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C3F39" w14:textId="3D4FA41E" w:rsidR="00764D41" w:rsidRDefault="005F5E6E" w:rsidP="005F5E6E">
      <w:pPr>
        <w:jc w:val="center"/>
      </w:pPr>
      <w:r>
        <w:rPr>
          <w:noProof/>
        </w:rPr>
        <w:drawing>
          <wp:inline distT="0" distB="0" distL="0" distR="0" wp14:anchorId="3357DFDA" wp14:editId="4D337693">
            <wp:extent cx="2476500" cy="457200"/>
            <wp:effectExtent l="0" t="0" r="0" b="0"/>
            <wp:docPr id="922898712" name="Image 92289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98712" name="Image 922898712"/>
                    <pic:cNvPicPr/>
                  </pic:nvPicPr>
                  <pic:blipFill rotWithShape="1">
                    <a:blip r:embed="rId11">
                      <a:extLst>
                        <a:ext uri="{28A0092B-C50C-407E-A947-70E740481C1C}">
                          <a14:useLocalDpi xmlns:a14="http://schemas.microsoft.com/office/drawing/2010/main" val="0"/>
                        </a:ext>
                      </a:extLst>
                    </a:blip>
                    <a:srcRect l="17559" t="-2" r="19730" b="-4197"/>
                    <a:stretch/>
                  </pic:blipFill>
                  <pic:spPr bwMode="auto">
                    <a:xfrm>
                      <a:off x="0" y="0"/>
                      <a:ext cx="2477013" cy="457295"/>
                    </a:xfrm>
                    <a:prstGeom prst="rect">
                      <a:avLst/>
                    </a:prstGeom>
                    <a:ln>
                      <a:noFill/>
                    </a:ln>
                    <a:extLst>
                      <a:ext uri="{53640926-AAD7-44D8-BBD7-CCE9431645EC}">
                        <a14:shadowObscured xmlns:a14="http://schemas.microsoft.com/office/drawing/2010/main"/>
                      </a:ext>
                    </a:extLst>
                  </pic:spPr>
                </pic:pic>
              </a:graphicData>
            </a:graphic>
          </wp:inline>
        </w:drawing>
      </w:r>
    </w:p>
    <w:p w14:paraId="45F109DD" w14:textId="699CD7E2" w:rsidR="005F5E6E" w:rsidRPr="005F5E6E" w:rsidRDefault="005F5E6E" w:rsidP="005F5E6E">
      <w:pPr>
        <w:jc w:val="center"/>
        <w:rPr>
          <w:b/>
          <w:color w:val="002060"/>
          <w:sz w:val="36"/>
          <w:szCs w:val="36"/>
        </w:rPr>
      </w:pPr>
      <w:r w:rsidRPr="005F5E6E">
        <w:rPr>
          <w:b/>
          <w:color w:val="002060"/>
          <w:sz w:val="36"/>
          <w:szCs w:val="36"/>
        </w:rPr>
        <w:t>Convention de sponsoring 202</w:t>
      </w:r>
      <w:r w:rsidR="00260F4D">
        <w:rPr>
          <w:b/>
          <w:color w:val="002060"/>
          <w:sz w:val="36"/>
          <w:szCs w:val="36"/>
        </w:rPr>
        <w:t>5</w:t>
      </w:r>
    </w:p>
    <w:p w14:paraId="6FF26C09" w14:textId="77777777" w:rsidR="00764D41" w:rsidRDefault="00764D41">
      <w:pPr>
        <w:rPr>
          <w:b/>
        </w:rPr>
      </w:pPr>
    </w:p>
    <w:p w14:paraId="4227788D" w14:textId="77777777" w:rsidR="00764D41" w:rsidRDefault="00344CFE">
      <w:pPr>
        <w:rPr>
          <w:b/>
          <w:sz w:val="24"/>
          <w:szCs w:val="24"/>
        </w:rPr>
      </w:pPr>
      <w:r>
        <w:rPr>
          <w:b/>
          <w:sz w:val="24"/>
          <w:szCs w:val="24"/>
        </w:rPr>
        <w:t>Entre les soussignés :</w:t>
      </w:r>
    </w:p>
    <w:p w14:paraId="7F48869F" w14:textId="77777777" w:rsidR="00764D41" w:rsidRDefault="00344CFE">
      <w:pPr>
        <w:rPr>
          <w:sz w:val="24"/>
          <w:szCs w:val="24"/>
        </w:rPr>
      </w:pPr>
      <w:r>
        <w:rPr>
          <w:sz w:val="24"/>
          <w:szCs w:val="24"/>
        </w:rPr>
        <w:br/>
        <w:t>Association Data Nantes</w:t>
      </w:r>
    </w:p>
    <w:p w14:paraId="1C6173F4" w14:textId="77777777" w:rsidR="00764D41" w:rsidRDefault="00344CFE">
      <w:pPr>
        <w:rPr>
          <w:sz w:val="24"/>
          <w:szCs w:val="24"/>
        </w:rPr>
      </w:pPr>
      <w:r>
        <w:rPr>
          <w:sz w:val="24"/>
          <w:szCs w:val="24"/>
        </w:rPr>
        <w:t>Représentée par Thomas Fournaise, en qualité de Président</w:t>
      </w:r>
    </w:p>
    <w:p w14:paraId="61AA2A96" w14:textId="77777777" w:rsidR="00764D41" w:rsidRDefault="00344CFE">
      <w:pPr>
        <w:rPr>
          <w:sz w:val="24"/>
          <w:szCs w:val="24"/>
        </w:rPr>
      </w:pPr>
      <w:r>
        <w:rPr>
          <w:sz w:val="24"/>
          <w:szCs w:val="24"/>
        </w:rPr>
        <w:t>Domiciliée à : Tartifume, 44750 Campbon</w:t>
      </w:r>
    </w:p>
    <w:p w14:paraId="58309941" w14:textId="77777777" w:rsidR="00764D41" w:rsidRDefault="00344CFE">
      <w:pPr>
        <w:rPr>
          <w:sz w:val="24"/>
          <w:szCs w:val="24"/>
        </w:rPr>
      </w:pPr>
      <w:r>
        <w:rPr>
          <w:sz w:val="24"/>
          <w:szCs w:val="24"/>
        </w:rPr>
        <w:t>Contact : tfournaise@gmail.com / 06 76 57 56 68</w:t>
      </w:r>
      <w:r>
        <w:rPr>
          <w:sz w:val="24"/>
          <w:szCs w:val="24"/>
        </w:rPr>
        <w:br/>
        <w:t>Ci-après dénommé l’organisateur d'une part,</w:t>
      </w:r>
    </w:p>
    <w:p w14:paraId="5B742781" w14:textId="77777777" w:rsidR="00764D41" w:rsidRDefault="00344CFE">
      <w:pPr>
        <w:rPr>
          <w:b/>
          <w:sz w:val="24"/>
          <w:szCs w:val="24"/>
        </w:rPr>
      </w:pPr>
      <w:r>
        <w:rPr>
          <w:sz w:val="24"/>
          <w:szCs w:val="24"/>
        </w:rPr>
        <w:br/>
      </w:r>
      <w:r>
        <w:rPr>
          <w:b/>
          <w:sz w:val="24"/>
          <w:szCs w:val="24"/>
        </w:rPr>
        <w:t>Et :</w:t>
      </w:r>
    </w:p>
    <w:p w14:paraId="121C785A" w14:textId="4A35CC17" w:rsidR="00764D41" w:rsidRDefault="00344CFE">
      <w:pPr>
        <w:rPr>
          <w:sz w:val="24"/>
          <w:szCs w:val="24"/>
          <w:highlight w:val="yellow"/>
        </w:rPr>
      </w:pPr>
      <w:r>
        <w:rPr>
          <w:sz w:val="24"/>
          <w:szCs w:val="24"/>
        </w:rPr>
        <w:br/>
      </w:r>
      <w:r>
        <w:rPr>
          <w:sz w:val="24"/>
          <w:szCs w:val="24"/>
          <w:highlight w:val="yellow"/>
        </w:rPr>
        <w:t>Nom de l’organisme</w:t>
      </w:r>
      <w:r w:rsidR="006C1EF7">
        <w:rPr>
          <w:sz w:val="24"/>
          <w:szCs w:val="24"/>
          <w:highlight w:val="yellow"/>
        </w:rPr>
        <w:t>/société</w:t>
      </w:r>
      <w:r>
        <w:rPr>
          <w:sz w:val="24"/>
          <w:szCs w:val="24"/>
          <w:highlight w:val="yellow"/>
        </w:rPr>
        <w:t xml:space="preserve"> :</w:t>
      </w:r>
    </w:p>
    <w:p w14:paraId="6941CB2A" w14:textId="50A86C54" w:rsidR="00764D41" w:rsidRDefault="208C73AD">
      <w:pPr>
        <w:rPr>
          <w:sz w:val="24"/>
          <w:szCs w:val="24"/>
          <w:highlight w:val="yellow"/>
        </w:rPr>
      </w:pPr>
      <w:r w:rsidRPr="194E16CF">
        <w:rPr>
          <w:sz w:val="24"/>
          <w:szCs w:val="24"/>
          <w:highlight w:val="yellow"/>
        </w:rPr>
        <w:t>Représenté par :</w:t>
      </w:r>
      <w:r w:rsidR="00344CFE">
        <w:br/>
      </w:r>
      <w:r w:rsidR="5214351F" w:rsidRPr="194E16CF">
        <w:rPr>
          <w:sz w:val="24"/>
          <w:szCs w:val="24"/>
          <w:highlight w:val="yellow"/>
        </w:rPr>
        <w:t>Adresse complète</w:t>
      </w:r>
      <w:r w:rsidRPr="194E16CF">
        <w:rPr>
          <w:sz w:val="24"/>
          <w:szCs w:val="24"/>
          <w:highlight w:val="yellow"/>
        </w:rPr>
        <w:t xml:space="preserve"> : </w:t>
      </w:r>
    </w:p>
    <w:p w14:paraId="63626CCE" w14:textId="53356A1B" w:rsidR="00C76FD6" w:rsidRPr="00F217ED" w:rsidRDefault="00344CFE" w:rsidP="00C76FD6">
      <w:pPr>
        <w:rPr>
          <w:i/>
          <w:iCs/>
          <w:sz w:val="24"/>
          <w:szCs w:val="24"/>
        </w:rPr>
      </w:pPr>
      <w:r>
        <w:rPr>
          <w:sz w:val="24"/>
          <w:szCs w:val="24"/>
          <w:highlight w:val="yellow"/>
        </w:rPr>
        <w:t>Contact :</w:t>
      </w:r>
      <w:r>
        <w:rPr>
          <w:sz w:val="24"/>
          <w:szCs w:val="24"/>
        </w:rPr>
        <w:br/>
        <w:t>Ci-après dénommé le sponsor d'autre part,</w:t>
      </w:r>
      <w:r>
        <w:rPr>
          <w:sz w:val="24"/>
          <w:szCs w:val="24"/>
        </w:rPr>
        <w:br/>
      </w:r>
      <w:r w:rsidR="00C76FD6" w:rsidRPr="00F217ED">
        <w:rPr>
          <w:i/>
          <w:iCs/>
          <w:sz w:val="24"/>
          <w:szCs w:val="24"/>
        </w:rPr>
        <w:t>Est appelé sponsor tout organisme ou personne morale exposant ses produit</w:t>
      </w:r>
      <w:r w:rsidR="00C76FD6">
        <w:rPr>
          <w:i/>
          <w:iCs/>
          <w:sz w:val="24"/>
          <w:szCs w:val="24"/>
        </w:rPr>
        <w:t>s</w:t>
      </w:r>
      <w:r w:rsidR="00C76FD6" w:rsidRPr="00F217ED">
        <w:rPr>
          <w:i/>
          <w:iCs/>
          <w:sz w:val="24"/>
          <w:szCs w:val="24"/>
        </w:rPr>
        <w:t xml:space="preserve"> et services au moyen d’un </w:t>
      </w:r>
      <w:r w:rsidR="00D27173">
        <w:rPr>
          <w:i/>
          <w:iCs/>
          <w:sz w:val="24"/>
          <w:szCs w:val="24"/>
        </w:rPr>
        <w:t xml:space="preserve">espace sur un </w:t>
      </w:r>
      <w:r w:rsidR="00C76FD6" w:rsidRPr="00F217ED">
        <w:rPr>
          <w:i/>
          <w:iCs/>
          <w:sz w:val="24"/>
          <w:szCs w:val="24"/>
        </w:rPr>
        <w:t>stand et bénéficiant des prestations fournies par l’Association « Data Nantes » dans le cadre de l’organisation de l’évènement cité ci-dessus.</w:t>
      </w:r>
    </w:p>
    <w:p w14:paraId="1C1C0C7C" w14:textId="51F5121F" w:rsidR="00764D41" w:rsidRDefault="00344CFE">
      <w:pPr>
        <w:rPr>
          <w:b/>
          <w:sz w:val="24"/>
          <w:szCs w:val="24"/>
        </w:rPr>
      </w:pPr>
      <w:r>
        <w:rPr>
          <w:sz w:val="24"/>
          <w:szCs w:val="24"/>
        </w:rPr>
        <w:br/>
      </w:r>
      <w:r>
        <w:rPr>
          <w:b/>
          <w:sz w:val="24"/>
          <w:szCs w:val="24"/>
        </w:rPr>
        <w:t xml:space="preserve">Il a été convenu et arrêté ce qui suit : </w:t>
      </w:r>
    </w:p>
    <w:p w14:paraId="7B17BF0B" w14:textId="77777777" w:rsidR="00764D41" w:rsidRDefault="00764D41">
      <w:pPr>
        <w:rPr>
          <w:sz w:val="24"/>
          <w:szCs w:val="24"/>
        </w:rPr>
      </w:pPr>
    </w:p>
    <w:p w14:paraId="59090C92" w14:textId="77777777" w:rsidR="00764D41" w:rsidRDefault="00344CFE">
      <w:pPr>
        <w:rPr>
          <w:sz w:val="24"/>
          <w:szCs w:val="24"/>
        </w:rPr>
      </w:pPr>
      <w:r>
        <w:rPr>
          <w:sz w:val="24"/>
          <w:szCs w:val="24"/>
        </w:rPr>
        <w:br/>
      </w:r>
      <w:r>
        <w:rPr>
          <w:b/>
          <w:sz w:val="24"/>
          <w:szCs w:val="24"/>
        </w:rPr>
        <w:t>Article 1 : Objet de la convention</w:t>
      </w:r>
    </w:p>
    <w:p w14:paraId="4B341561" w14:textId="77777777" w:rsidR="00764D41" w:rsidRDefault="00764D41">
      <w:pPr>
        <w:rPr>
          <w:sz w:val="24"/>
          <w:szCs w:val="24"/>
        </w:rPr>
      </w:pPr>
    </w:p>
    <w:p w14:paraId="28250A00" w14:textId="77777777" w:rsidR="00764D41" w:rsidRDefault="00344CFE">
      <w:pPr>
        <w:rPr>
          <w:b/>
          <w:sz w:val="24"/>
          <w:szCs w:val="24"/>
        </w:rPr>
      </w:pPr>
      <w:r>
        <w:rPr>
          <w:b/>
          <w:sz w:val="24"/>
          <w:szCs w:val="24"/>
        </w:rPr>
        <w:t>1.1 Description et objectifs de l’événement</w:t>
      </w:r>
    </w:p>
    <w:p w14:paraId="2FFD5AB9" w14:textId="77777777" w:rsidR="00764D41" w:rsidRDefault="00764D41">
      <w:pPr>
        <w:rPr>
          <w:sz w:val="24"/>
          <w:szCs w:val="24"/>
        </w:rPr>
      </w:pPr>
    </w:p>
    <w:p w14:paraId="258E31F1" w14:textId="11717752" w:rsidR="00764D41" w:rsidRDefault="00344CFE">
      <w:pPr>
        <w:rPr>
          <w:sz w:val="24"/>
          <w:szCs w:val="24"/>
        </w:rPr>
      </w:pPr>
      <w:r>
        <w:rPr>
          <w:sz w:val="24"/>
          <w:szCs w:val="24"/>
        </w:rPr>
        <w:t>Cette convention de sponsoring concerne l’événement suivant : “Salon de la Data</w:t>
      </w:r>
      <w:r w:rsidR="00D85F75">
        <w:rPr>
          <w:sz w:val="24"/>
          <w:szCs w:val="24"/>
        </w:rPr>
        <w:t xml:space="preserve"> et de l’IA</w:t>
      </w:r>
      <w:r>
        <w:rPr>
          <w:sz w:val="24"/>
          <w:szCs w:val="24"/>
        </w:rPr>
        <w:t xml:space="preserve">” qui aura lieu le </w:t>
      </w:r>
      <w:r w:rsidR="00522E14">
        <w:rPr>
          <w:sz w:val="24"/>
          <w:szCs w:val="24"/>
        </w:rPr>
        <w:t>1</w:t>
      </w:r>
      <w:r w:rsidR="00260F4D">
        <w:rPr>
          <w:sz w:val="24"/>
          <w:szCs w:val="24"/>
        </w:rPr>
        <w:t>6</w:t>
      </w:r>
      <w:r>
        <w:rPr>
          <w:sz w:val="24"/>
          <w:szCs w:val="24"/>
        </w:rPr>
        <w:t xml:space="preserve"> (</w:t>
      </w:r>
      <w:r w:rsidR="00260F4D">
        <w:rPr>
          <w:sz w:val="24"/>
          <w:szCs w:val="24"/>
        </w:rPr>
        <w:t>seize</w:t>
      </w:r>
      <w:r>
        <w:rPr>
          <w:sz w:val="24"/>
          <w:szCs w:val="24"/>
        </w:rPr>
        <w:t xml:space="preserve">) septembre </w:t>
      </w:r>
      <w:r w:rsidR="009D28A5">
        <w:rPr>
          <w:sz w:val="24"/>
          <w:szCs w:val="24"/>
        </w:rPr>
        <w:t>202</w:t>
      </w:r>
      <w:r w:rsidR="00260F4D">
        <w:rPr>
          <w:sz w:val="24"/>
          <w:szCs w:val="24"/>
        </w:rPr>
        <w:t>5</w:t>
      </w:r>
      <w:r w:rsidR="009812D1">
        <w:rPr>
          <w:sz w:val="24"/>
          <w:szCs w:val="24"/>
        </w:rPr>
        <w:t xml:space="preserve"> (deux mille </w:t>
      </w:r>
      <w:r w:rsidR="00867D8A">
        <w:rPr>
          <w:sz w:val="24"/>
          <w:szCs w:val="24"/>
        </w:rPr>
        <w:t>vingt</w:t>
      </w:r>
      <w:r w:rsidR="00E150B9">
        <w:rPr>
          <w:sz w:val="24"/>
          <w:szCs w:val="24"/>
        </w:rPr>
        <w:t>-</w:t>
      </w:r>
      <w:r w:rsidR="00260F4D">
        <w:rPr>
          <w:sz w:val="24"/>
          <w:szCs w:val="24"/>
        </w:rPr>
        <w:t>cinq</w:t>
      </w:r>
      <w:r w:rsidR="00E150B9">
        <w:rPr>
          <w:sz w:val="24"/>
          <w:szCs w:val="24"/>
        </w:rPr>
        <w:t xml:space="preserve">) </w:t>
      </w:r>
      <w:r>
        <w:rPr>
          <w:sz w:val="24"/>
          <w:szCs w:val="24"/>
        </w:rPr>
        <w:t>à la Cité des Congrès à Nantes (5 Rue de V</w:t>
      </w:r>
      <w:r w:rsidR="00522E14">
        <w:rPr>
          <w:sz w:val="24"/>
          <w:szCs w:val="24"/>
        </w:rPr>
        <w:t>almy, 44000 Nantes) de 8h30 à 18</w:t>
      </w:r>
      <w:r>
        <w:rPr>
          <w:sz w:val="24"/>
          <w:szCs w:val="24"/>
        </w:rPr>
        <w:t xml:space="preserve">h. Le détail de cet événement est disponible ici : </w:t>
      </w:r>
      <w:hyperlink r:id="rId12">
        <w:r>
          <w:rPr>
            <w:color w:val="1155CC"/>
            <w:sz w:val="24"/>
            <w:szCs w:val="24"/>
            <w:u w:val="single"/>
          </w:rPr>
          <w:t>http://salondata.fr/</w:t>
        </w:r>
      </w:hyperlink>
      <w:r>
        <w:rPr>
          <w:sz w:val="24"/>
          <w:szCs w:val="24"/>
        </w:rPr>
        <w:t xml:space="preserve"> .</w:t>
      </w:r>
    </w:p>
    <w:p w14:paraId="5B1EB002" w14:textId="77777777" w:rsidR="00764D41" w:rsidRDefault="00764D41">
      <w:pPr>
        <w:rPr>
          <w:sz w:val="24"/>
          <w:szCs w:val="24"/>
        </w:rPr>
      </w:pPr>
    </w:p>
    <w:p w14:paraId="67C61121" w14:textId="4BD24ACE" w:rsidR="00764D41" w:rsidRDefault="008E1125">
      <w:pPr>
        <w:rPr>
          <w:sz w:val="24"/>
          <w:szCs w:val="24"/>
        </w:rPr>
      </w:pPr>
      <w:r w:rsidRPr="008E1125">
        <w:rPr>
          <w:sz w:val="24"/>
          <w:szCs w:val="24"/>
        </w:rPr>
        <w:t>L’objectif de cet événement est de promouvoir les usages et acteurs de la donnée et d’informer sur les différents enjeux qui en découlent. Sur une journée, le Salon de la Data propose un espace d’exposition pour les sponsors ainsi que la présentation de retours d’expériences et cas pratiques lors de conférences et ateliers. La sélection de ces conférences sera effectuée par le comité d’organisation de l’événement.</w:t>
      </w:r>
    </w:p>
    <w:p w14:paraId="0F0A3F17" w14:textId="77777777" w:rsidR="00F217ED" w:rsidRDefault="00F217ED">
      <w:pPr>
        <w:rPr>
          <w:b/>
          <w:sz w:val="24"/>
          <w:szCs w:val="24"/>
        </w:rPr>
      </w:pPr>
      <w:r>
        <w:rPr>
          <w:b/>
          <w:sz w:val="24"/>
          <w:szCs w:val="24"/>
        </w:rPr>
        <w:br w:type="page"/>
      </w:r>
    </w:p>
    <w:p w14:paraId="348BFA67" w14:textId="271FEE6B" w:rsidR="00764D41" w:rsidRDefault="00344CFE">
      <w:pPr>
        <w:rPr>
          <w:b/>
          <w:sz w:val="24"/>
          <w:szCs w:val="24"/>
        </w:rPr>
      </w:pPr>
      <w:r>
        <w:rPr>
          <w:b/>
          <w:sz w:val="24"/>
          <w:szCs w:val="24"/>
        </w:rPr>
        <w:lastRenderedPageBreak/>
        <w:t>1.2 Financement de l’événement</w:t>
      </w:r>
    </w:p>
    <w:p w14:paraId="79120BF8" w14:textId="77777777" w:rsidR="00764D41" w:rsidRDefault="00764D41">
      <w:pPr>
        <w:rPr>
          <w:sz w:val="24"/>
          <w:szCs w:val="24"/>
        </w:rPr>
      </w:pPr>
    </w:p>
    <w:p w14:paraId="44621F08" w14:textId="77777777" w:rsidR="00764D41" w:rsidRDefault="00344CFE">
      <w:pPr>
        <w:rPr>
          <w:sz w:val="24"/>
          <w:szCs w:val="24"/>
        </w:rPr>
      </w:pPr>
      <w:r>
        <w:rPr>
          <w:sz w:val="24"/>
          <w:szCs w:val="24"/>
        </w:rPr>
        <w:t xml:space="preserve">L’événement est financé par l’ensemble des sponsors. Il existe 3 niveaux de sponsoring pour l’événement : </w:t>
      </w:r>
      <w:r w:rsidR="009812D1">
        <w:rPr>
          <w:i/>
          <w:sz w:val="24"/>
          <w:szCs w:val="24"/>
        </w:rPr>
        <w:t>Bronze, Silver</w:t>
      </w:r>
      <w:r w:rsidR="009812D1">
        <w:rPr>
          <w:sz w:val="24"/>
          <w:szCs w:val="24"/>
        </w:rPr>
        <w:t xml:space="preserve"> </w:t>
      </w:r>
      <w:r>
        <w:rPr>
          <w:sz w:val="24"/>
          <w:szCs w:val="24"/>
        </w:rPr>
        <w:t xml:space="preserve">et </w:t>
      </w:r>
      <w:r w:rsidR="009812D1">
        <w:rPr>
          <w:i/>
          <w:sz w:val="24"/>
          <w:szCs w:val="24"/>
        </w:rPr>
        <w:t>Gold</w:t>
      </w:r>
      <w:r>
        <w:rPr>
          <w:sz w:val="24"/>
          <w:szCs w:val="24"/>
        </w:rPr>
        <w:t>. Chacun entraînant des obligations et devoirs différents de la part des deux parties, qui seront définis dans les articles suivants.</w:t>
      </w:r>
    </w:p>
    <w:p w14:paraId="034D4C27" w14:textId="77777777" w:rsidR="00764D41" w:rsidRDefault="00764D41">
      <w:pPr>
        <w:rPr>
          <w:sz w:val="24"/>
          <w:szCs w:val="24"/>
        </w:rPr>
      </w:pPr>
    </w:p>
    <w:p w14:paraId="476F2A44" w14:textId="77777777" w:rsidR="00764D41" w:rsidRDefault="00344CFE">
      <w:pPr>
        <w:rPr>
          <w:b/>
          <w:sz w:val="24"/>
          <w:szCs w:val="24"/>
        </w:rPr>
      </w:pPr>
      <w:r>
        <w:rPr>
          <w:b/>
          <w:sz w:val="24"/>
          <w:szCs w:val="24"/>
        </w:rPr>
        <w:t>1.3 Objectif global de la convention</w:t>
      </w:r>
    </w:p>
    <w:p w14:paraId="0EB55218" w14:textId="77777777" w:rsidR="00764D41" w:rsidRDefault="00764D41">
      <w:pPr>
        <w:rPr>
          <w:sz w:val="24"/>
          <w:szCs w:val="24"/>
        </w:rPr>
      </w:pPr>
    </w:p>
    <w:p w14:paraId="5D1B0F99" w14:textId="69F7CB5F" w:rsidR="00764D41" w:rsidRDefault="00344CFE">
      <w:pPr>
        <w:rPr>
          <w:sz w:val="24"/>
          <w:szCs w:val="24"/>
        </w:rPr>
      </w:pPr>
      <w:r>
        <w:rPr>
          <w:sz w:val="24"/>
          <w:szCs w:val="24"/>
        </w:rPr>
        <w:t>Cette convention vise donc à définir les clauses de sponsoring associées à l’événement d’une journée “Salon de la Data</w:t>
      </w:r>
      <w:r w:rsidR="00AC6868">
        <w:rPr>
          <w:sz w:val="24"/>
          <w:szCs w:val="24"/>
        </w:rPr>
        <w:t xml:space="preserve"> et de l’IA</w:t>
      </w:r>
      <w:r>
        <w:rPr>
          <w:sz w:val="24"/>
          <w:szCs w:val="24"/>
        </w:rPr>
        <w:t xml:space="preserve"> - </w:t>
      </w:r>
      <w:r w:rsidR="00867D8A">
        <w:rPr>
          <w:sz w:val="24"/>
          <w:szCs w:val="24"/>
        </w:rPr>
        <w:t>202</w:t>
      </w:r>
      <w:r w:rsidR="00260F4D">
        <w:rPr>
          <w:sz w:val="24"/>
          <w:szCs w:val="24"/>
        </w:rPr>
        <w:t>5</w:t>
      </w:r>
      <w:r>
        <w:rPr>
          <w:sz w:val="24"/>
          <w:szCs w:val="24"/>
        </w:rPr>
        <w:t>”, en terme de droits et devoirs concernant les deux parties, l’organisateur et le sponsor.</w:t>
      </w:r>
    </w:p>
    <w:p w14:paraId="72325937" w14:textId="77777777" w:rsidR="00764D41" w:rsidRDefault="00764D41">
      <w:pPr>
        <w:rPr>
          <w:b/>
          <w:sz w:val="24"/>
          <w:szCs w:val="24"/>
        </w:rPr>
      </w:pPr>
    </w:p>
    <w:p w14:paraId="10957DC2" w14:textId="77777777" w:rsidR="00764D41" w:rsidRDefault="00344CFE">
      <w:pPr>
        <w:rPr>
          <w:b/>
          <w:sz w:val="24"/>
          <w:szCs w:val="24"/>
        </w:rPr>
      </w:pPr>
      <w:r>
        <w:rPr>
          <w:b/>
          <w:sz w:val="24"/>
          <w:szCs w:val="24"/>
        </w:rPr>
        <w:t>Article 2 : Durée de la convention</w:t>
      </w:r>
    </w:p>
    <w:p w14:paraId="520628CF" w14:textId="77777777" w:rsidR="00764D41" w:rsidRDefault="00764D41">
      <w:pPr>
        <w:rPr>
          <w:sz w:val="24"/>
          <w:szCs w:val="24"/>
        </w:rPr>
      </w:pPr>
    </w:p>
    <w:p w14:paraId="515862EB" w14:textId="7C2E6FAB" w:rsidR="00764D41" w:rsidRDefault="00344CFE">
      <w:pPr>
        <w:rPr>
          <w:sz w:val="24"/>
          <w:szCs w:val="24"/>
        </w:rPr>
      </w:pPr>
      <w:r>
        <w:rPr>
          <w:sz w:val="24"/>
          <w:szCs w:val="24"/>
        </w:rPr>
        <w:t xml:space="preserve">Cette convention prend effet à sa signature par les deux parties concernées et reste valable </w:t>
      </w:r>
      <w:r w:rsidR="00867D8A">
        <w:rPr>
          <w:sz w:val="24"/>
          <w:szCs w:val="24"/>
        </w:rPr>
        <w:t xml:space="preserve">jusqu’au </w:t>
      </w:r>
      <w:r w:rsidR="00522E14">
        <w:rPr>
          <w:sz w:val="24"/>
          <w:szCs w:val="24"/>
        </w:rPr>
        <w:t>1</w:t>
      </w:r>
      <w:r w:rsidR="00260F4D">
        <w:rPr>
          <w:sz w:val="24"/>
          <w:szCs w:val="24"/>
        </w:rPr>
        <w:t>6</w:t>
      </w:r>
      <w:r w:rsidR="00867D8A">
        <w:rPr>
          <w:sz w:val="24"/>
          <w:szCs w:val="24"/>
        </w:rPr>
        <w:t xml:space="preserve"> (</w:t>
      </w:r>
      <w:r w:rsidR="00260F4D">
        <w:rPr>
          <w:sz w:val="24"/>
          <w:szCs w:val="24"/>
        </w:rPr>
        <w:t>seize</w:t>
      </w:r>
      <w:r w:rsidR="00867D8A">
        <w:rPr>
          <w:sz w:val="24"/>
          <w:szCs w:val="24"/>
        </w:rPr>
        <w:t>) décembre 202</w:t>
      </w:r>
      <w:r w:rsidR="00260F4D">
        <w:rPr>
          <w:sz w:val="24"/>
          <w:szCs w:val="24"/>
        </w:rPr>
        <w:t>5</w:t>
      </w:r>
      <w:r>
        <w:rPr>
          <w:sz w:val="24"/>
          <w:szCs w:val="24"/>
        </w:rPr>
        <w:t xml:space="preserve"> (deux mille </w:t>
      </w:r>
      <w:r w:rsidR="00867D8A">
        <w:rPr>
          <w:sz w:val="24"/>
          <w:szCs w:val="24"/>
        </w:rPr>
        <w:t>ving</w:t>
      </w:r>
      <w:r w:rsidR="00087A93">
        <w:rPr>
          <w:sz w:val="24"/>
          <w:szCs w:val="24"/>
        </w:rPr>
        <w:t>t</w:t>
      </w:r>
      <w:r w:rsidR="00E150B9">
        <w:rPr>
          <w:sz w:val="24"/>
          <w:szCs w:val="24"/>
        </w:rPr>
        <w:t>-</w:t>
      </w:r>
      <w:r w:rsidR="00260F4D">
        <w:rPr>
          <w:sz w:val="24"/>
          <w:szCs w:val="24"/>
        </w:rPr>
        <w:t>cinq</w:t>
      </w:r>
      <w:r>
        <w:rPr>
          <w:sz w:val="24"/>
          <w:szCs w:val="24"/>
        </w:rPr>
        <w:t>).</w:t>
      </w:r>
    </w:p>
    <w:p w14:paraId="46D7A36B" w14:textId="77777777" w:rsidR="00764D41" w:rsidRDefault="00764D41">
      <w:pPr>
        <w:rPr>
          <w:sz w:val="24"/>
          <w:szCs w:val="24"/>
        </w:rPr>
      </w:pPr>
    </w:p>
    <w:p w14:paraId="59A515BD" w14:textId="77777777" w:rsidR="00764D41" w:rsidRDefault="00344CFE">
      <w:pPr>
        <w:rPr>
          <w:b/>
          <w:sz w:val="24"/>
          <w:szCs w:val="24"/>
        </w:rPr>
      </w:pPr>
      <w:r>
        <w:rPr>
          <w:b/>
          <w:sz w:val="24"/>
          <w:szCs w:val="24"/>
        </w:rPr>
        <w:t>Article 3 : Engagements du sponsor</w:t>
      </w:r>
    </w:p>
    <w:p w14:paraId="2D3FD3A5" w14:textId="77777777" w:rsidR="00764D41" w:rsidRDefault="00764D41">
      <w:pPr>
        <w:rPr>
          <w:sz w:val="24"/>
          <w:szCs w:val="24"/>
        </w:rPr>
      </w:pPr>
    </w:p>
    <w:p w14:paraId="04A72E92" w14:textId="77777777" w:rsidR="00764D41" w:rsidRDefault="00344CFE">
      <w:pPr>
        <w:rPr>
          <w:b/>
          <w:sz w:val="24"/>
          <w:szCs w:val="24"/>
        </w:rPr>
      </w:pPr>
      <w:r>
        <w:rPr>
          <w:b/>
          <w:sz w:val="24"/>
          <w:szCs w:val="24"/>
        </w:rPr>
        <w:t>3.1 Cotisation de sponsoring</w:t>
      </w:r>
    </w:p>
    <w:p w14:paraId="1CB25169" w14:textId="77777777" w:rsidR="00764D41" w:rsidRDefault="00764D41">
      <w:pPr>
        <w:rPr>
          <w:sz w:val="24"/>
          <w:szCs w:val="24"/>
        </w:rPr>
      </w:pPr>
    </w:p>
    <w:p w14:paraId="7FE9EFB9" w14:textId="05AD4EF5" w:rsidR="003D641B" w:rsidRPr="00522E14" w:rsidRDefault="003D641B" w:rsidP="003D641B">
      <w:pPr>
        <w:autoSpaceDE w:val="0"/>
        <w:autoSpaceDN w:val="0"/>
        <w:adjustRightInd w:val="0"/>
        <w:spacing w:line="240" w:lineRule="auto"/>
        <w:rPr>
          <w:sz w:val="24"/>
          <w:szCs w:val="24"/>
          <w:highlight w:val="yellow"/>
        </w:rPr>
      </w:pPr>
      <w:r w:rsidRPr="00522E14">
        <w:rPr>
          <w:sz w:val="24"/>
          <w:szCs w:val="24"/>
        </w:rPr>
        <w:t xml:space="preserve">Le sponsor s’engage à fournir une cotisation de sponsoring d’un montant de </w:t>
      </w:r>
      <w:r w:rsidR="00895976">
        <w:rPr>
          <w:sz w:val="24"/>
          <w:szCs w:val="24"/>
          <w:highlight w:val="yellow"/>
        </w:rPr>
        <w:t>2</w:t>
      </w:r>
      <w:r w:rsidR="0032636D">
        <w:rPr>
          <w:sz w:val="24"/>
          <w:szCs w:val="24"/>
          <w:highlight w:val="yellow"/>
        </w:rPr>
        <w:t>5</w:t>
      </w:r>
      <w:r w:rsidRPr="00522E14">
        <w:rPr>
          <w:sz w:val="24"/>
          <w:szCs w:val="24"/>
          <w:highlight w:val="yellow"/>
        </w:rPr>
        <w:t>00</w:t>
      </w:r>
    </w:p>
    <w:p w14:paraId="1FD202AE" w14:textId="113D757E" w:rsidR="00764D41" w:rsidRDefault="344295D7" w:rsidP="00522E14">
      <w:pPr>
        <w:autoSpaceDE w:val="0"/>
        <w:autoSpaceDN w:val="0"/>
        <w:adjustRightInd w:val="0"/>
        <w:spacing w:line="240" w:lineRule="auto"/>
        <w:rPr>
          <w:sz w:val="24"/>
          <w:szCs w:val="24"/>
        </w:rPr>
      </w:pPr>
      <w:r w:rsidRPr="194E16CF">
        <w:rPr>
          <w:sz w:val="24"/>
          <w:szCs w:val="24"/>
          <w:highlight w:val="yellow"/>
        </w:rPr>
        <w:t>(</w:t>
      </w:r>
      <w:r w:rsidR="3D7097FD" w:rsidRPr="194E16CF">
        <w:rPr>
          <w:sz w:val="24"/>
          <w:szCs w:val="24"/>
          <w:highlight w:val="yellow"/>
        </w:rPr>
        <w:t xml:space="preserve">deux </w:t>
      </w:r>
      <w:r w:rsidRPr="194E16CF">
        <w:rPr>
          <w:sz w:val="24"/>
          <w:szCs w:val="24"/>
          <w:highlight w:val="yellow"/>
        </w:rPr>
        <w:t>mille</w:t>
      </w:r>
      <w:r w:rsidR="0032636D">
        <w:rPr>
          <w:sz w:val="24"/>
          <w:szCs w:val="24"/>
          <w:highlight w:val="yellow"/>
        </w:rPr>
        <w:t xml:space="preserve"> cinq cent</w:t>
      </w:r>
      <w:r w:rsidR="3D7097FD" w:rsidRPr="194E16CF">
        <w:rPr>
          <w:sz w:val="24"/>
          <w:szCs w:val="24"/>
          <w:highlight w:val="yellow"/>
        </w:rPr>
        <w:t xml:space="preserve">) / </w:t>
      </w:r>
      <w:r w:rsidR="0032636D">
        <w:rPr>
          <w:sz w:val="24"/>
          <w:szCs w:val="24"/>
          <w:highlight w:val="yellow"/>
        </w:rPr>
        <w:t>40</w:t>
      </w:r>
      <w:r w:rsidRPr="194E16CF">
        <w:rPr>
          <w:sz w:val="24"/>
          <w:szCs w:val="24"/>
          <w:highlight w:val="yellow"/>
        </w:rPr>
        <w:t>00 (</w:t>
      </w:r>
      <w:r w:rsidR="0032636D">
        <w:rPr>
          <w:sz w:val="24"/>
          <w:szCs w:val="24"/>
          <w:highlight w:val="yellow"/>
        </w:rPr>
        <w:t>quatre</w:t>
      </w:r>
      <w:r w:rsidRPr="194E16CF">
        <w:rPr>
          <w:sz w:val="24"/>
          <w:szCs w:val="24"/>
          <w:highlight w:val="yellow"/>
        </w:rPr>
        <w:t xml:space="preserve"> mille) / </w:t>
      </w:r>
      <w:r w:rsidR="3D7097FD" w:rsidRPr="194E16CF">
        <w:rPr>
          <w:sz w:val="24"/>
          <w:szCs w:val="24"/>
          <w:highlight w:val="yellow"/>
        </w:rPr>
        <w:t>7</w:t>
      </w:r>
      <w:r w:rsidR="0032636D">
        <w:rPr>
          <w:sz w:val="24"/>
          <w:szCs w:val="24"/>
          <w:highlight w:val="yellow"/>
        </w:rPr>
        <w:t>5</w:t>
      </w:r>
      <w:r w:rsidRPr="194E16CF">
        <w:rPr>
          <w:sz w:val="24"/>
          <w:szCs w:val="24"/>
          <w:highlight w:val="yellow"/>
        </w:rPr>
        <w:t>00 (</w:t>
      </w:r>
      <w:r w:rsidR="3D7097FD" w:rsidRPr="194E16CF">
        <w:rPr>
          <w:sz w:val="24"/>
          <w:szCs w:val="24"/>
          <w:highlight w:val="yellow"/>
        </w:rPr>
        <w:t>sept</w:t>
      </w:r>
      <w:r w:rsidRPr="194E16CF">
        <w:rPr>
          <w:sz w:val="24"/>
          <w:szCs w:val="24"/>
          <w:highlight w:val="yellow"/>
        </w:rPr>
        <w:t xml:space="preserve"> mille</w:t>
      </w:r>
      <w:r w:rsidR="0032636D" w:rsidRPr="194E16CF">
        <w:rPr>
          <w:sz w:val="24"/>
          <w:szCs w:val="24"/>
          <w:highlight w:val="yellow"/>
        </w:rPr>
        <w:t xml:space="preserve"> cinq cent</w:t>
      </w:r>
      <w:r w:rsidRPr="194E16CF">
        <w:rPr>
          <w:sz w:val="24"/>
          <w:szCs w:val="24"/>
          <w:highlight w:val="yellow"/>
        </w:rPr>
        <w:t>)</w:t>
      </w:r>
      <w:r w:rsidRPr="194E16CF">
        <w:rPr>
          <w:sz w:val="24"/>
          <w:szCs w:val="24"/>
        </w:rPr>
        <w:t xml:space="preserve"> euros HT (TVA à ajouter), ce qui fait</w:t>
      </w:r>
      <w:r w:rsidR="34AFA006" w:rsidRPr="194E16CF">
        <w:rPr>
          <w:sz w:val="24"/>
          <w:szCs w:val="24"/>
        </w:rPr>
        <w:t xml:space="preserve"> </w:t>
      </w:r>
      <w:r w:rsidRPr="194E16CF">
        <w:rPr>
          <w:sz w:val="24"/>
          <w:szCs w:val="24"/>
        </w:rPr>
        <w:t>de lui un sponsor de catégorie “</w:t>
      </w:r>
      <w:r w:rsidRPr="194E16CF">
        <w:rPr>
          <w:sz w:val="24"/>
          <w:szCs w:val="24"/>
          <w:highlight w:val="yellow"/>
        </w:rPr>
        <w:t>Bronze / Silver / Gold</w:t>
      </w:r>
      <w:r w:rsidRPr="194E16CF">
        <w:rPr>
          <w:sz w:val="24"/>
          <w:szCs w:val="24"/>
        </w:rPr>
        <w:t>”. Il s’engage à verser cette</w:t>
      </w:r>
      <w:r w:rsidR="34AFA006" w:rsidRPr="194E16CF">
        <w:rPr>
          <w:sz w:val="24"/>
          <w:szCs w:val="24"/>
        </w:rPr>
        <w:t xml:space="preserve"> </w:t>
      </w:r>
      <w:r w:rsidRPr="194E16CF">
        <w:rPr>
          <w:sz w:val="24"/>
          <w:szCs w:val="24"/>
        </w:rPr>
        <w:t>cotisation dans un délai maximum de 30 (trente) jours à compter de la signature de</w:t>
      </w:r>
      <w:r w:rsidR="34AFA006" w:rsidRPr="194E16CF">
        <w:rPr>
          <w:sz w:val="24"/>
          <w:szCs w:val="24"/>
        </w:rPr>
        <w:t xml:space="preserve"> </w:t>
      </w:r>
      <w:r w:rsidRPr="194E16CF">
        <w:rPr>
          <w:sz w:val="24"/>
          <w:szCs w:val="24"/>
        </w:rPr>
        <w:t>la présente convention, sauf dans le cas où il resterait moins de 30 (trente) jours</w:t>
      </w:r>
      <w:r w:rsidR="34AFA006" w:rsidRPr="194E16CF">
        <w:rPr>
          <w:sz w:val="24"/>
          <w:szCs w:val="24"/>
        </w:rPr>
        <w:t xml:space="preserve"> </w:t>
      </w:r>
      <w:r w:rsidRPr="194E16CF">
        <w:rPr>
          <w:sz w:val="24"/>
          <w:szCs w:val="24"/>
        </w:rPr>
        <w:t>avant la date de l’événement (</w:t>
      </w:r>
      <w:r w:rsidR="34AFA006" w:rsidRPr="194E16CF">
        <w:rPr>
          <w:sz w:val="24"/>
          <w:szCs w:val="24"/>
        </w:rPr>
        <w:t>dix-</w:t>
      </w:r>
      <w:r w:rsidR="392B9BCF" w:rsidRPr="194E16CF">
        <w:rPr>
          <w:sz w:val="24"/>
          <w:szCs w:val="24"/>
        </w:rPr>
        <w:t xml:space="preserve">sept </w:t>
      </w:r>
      <w:r w:rsidRPr="194E16CF">
        <w:rPr>
          <w:sz w:val="24"/>
          <w:szCs w:val="24"/>
        </w:rPr>
        <w:t xml:space="preserve">septembre deux mille </w:t>
      </w:r>
      <w:r w:rsidR="34AFA006" w:rsidRPr="194E16CF">
        <w:rPr>
          <w:sz w:val="24"/>
          <w:szCs w:val="24"/>
        </w:rPr>
        <w:t>vingt-</w:t>
      </w:r>
      <w:r w:rsidR="1EBE86C9" w:rsidRPr="194E16CF">
        <w:rPr>
          <w:sz w:val="24"/>
          <w:szCs w:val="24"/>
        </w:rPr>
        <w:t>quatre</w:t>
      </w:r>
      <w:r w:rsidRPr="194E16CF">
        <w:rPr>
          <w:sz w:val="24"/>
          <w:szCs w:val="24"/>
        </w:rPr>
        <w:t>), auquel cas le</w:t>
      </w:r>
      <w:r w:rsidR="34AFA006" w:rsidRPr="194E16CF">
        <w:rPr>
          <w:sz w:val="24"/>
          <w:szCs w:val="24"/>
        </w:rPr>
        <w:t xml:space="preserve"> </w:t>
      </w:r>
      <w:r w:rsidRPr="194E16CF">
        <w:rPr>
          <w:sz w:val="24"/>
          <w:szCs w:val="24"/>
        </w:rPr>
        <w:t>sponsor s’engage alors à verser la cotisation immédiatement.</w:t>
      </w:r>
    </w:p>
    <w:p w14:paraId="52C4DF93" w14:textId="77777777" w:rsidR="00522E14" w:rsidRDefault="00522E14" w:rsidP="00522E14">
      <w:pPr>
        <w:autoSpaceDE w:val="0"/>
        <w:autoSpaceDN w:val="0"/>
        <w:adjustRightInd w:val="0"/>
        <w:spacing w:line="240" w:lineRule="auto"/>
        <w:rPr>
          <w:sz w:val="24"/>
          <w:szCs w:val="24"/>
        </w:rPr>
      </w:pPr>
    </w:p>
    <w:p w14:paraId="56BD9990" w14:textId="77777777" w:rsidR="00764D41" w:rsidRDefault="00344CFE">
      <w:pPr>
        <w:rPr>
          <w:sz w:val="24"/>
          <w:szCs w:val="24"/>
        </w:rPr>
      </w:pPr>
      <w:r>
        <w:rPr>
          <w:sz w:val="24"/>
          <w:szCs w:val="24"/>
        </w:rPr>
        <w:t>Dans le cas où cette clause ne serait pas remplie, cela entraînerait une résiliation automatique de la présente convention.</w:t>
      </w:r>
    </w:p>
    <w:p w14:paraId="42B906AC" w14:textId="77777777" w:rsidR="00764D41" w:rsidRDefault="00764D41">
      <w:pPr>
        <w:rPr>
          <w:sz w:val="24"/>
          <w:szCs w:val="24"/>
        </w:rPr>
      </w:pPr>
    </w:p>
    <w:p w14:paraId="4DFA50FC" w14:textId="77777777" w:rsidR="00260F4D" w:rsidRDefault="00344CFE">
      <w:pPr>
        <w:rPr>
          <w:noProof/>
        </w:rPr>
      </w:pPr>
      <w:r>
        <w:rPr>
          <w:sz w:val="24"/>
          <w:szCs w:val="24"/>
        </w:rPr>
        <w:t>Cette cotisation pourra être effectuée par chèque bancaire à l’ordre de “Association Data Nantes” ou bien par virement bancaire (voir RIB / IBAN ci-dessous).</w:t>
      </w:r>
      <w:r w:rsidR="00BC2A2D" w:rsidRPr="00BC2A2D">
        <w:rPr>
          <w:noProof/>
        </w:rPr>
        <w:t xml:space="preserve"> </w:t>
      </w:r>
    </w:p>
    <w:p w14:paraId="4F41DAC3" w14:textId="1C7EF7EF" w:rsidR="00764D41" w:rsidRDefault="00BC2A2D">
      <w:pPr>
        <w:rPr>
          <w:sz w:val="24"/>
          <w:szCs w:val="24"/>
        </w:rPr>
      </w:pPr>
      <w:r>
        <w:rPr>
          <w:noProof/>
        </w:rPr>
        <w:lastRenderedPageBreak/>
        <w:drawing>
          <wp:inline distT="114300" distB="114300" distL="114300" distR="114300" wp14:anchorId="3A06A524" wp14:editId="2BFA34CA">
            <wp:extent cx="4198620" cy="2392680"/>
            <wp:effectExtent l="0" t="0" r="0" b="7620"/>
            <wp:docPr id="1" name="Image 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3"/>
                    <a:srcRect b="3540"/>
                    <a:stretch/>
                  </pic:blipFill>
                  <pic:spPr bwMode="auto">
                    <a:xfrm>
                      <a:off x="0" y="0"/>
                      <a:ext cx="4199483" cy="2393172"/>
                    </a:xfrm>
                    <a:prstGeom prst="rect">
                      <a:avLst/>
                    </a:prstGeom>
                    <a:ln>
                      <a:noFill/>
                    </a:ln>
                    <a:extLst>
                      <a:ext uri="{53640926-AAD7-44D8-BBD7-CCE9431645EC}">
                        <a14:shadowObscured xmlns:a14="http://schemas.microsoft.com/office/drawing/2010/main"/>
                      </a:ext>
                    </a:extLst>
                  </pic:spPr>
                </pic:pic>
              </a:graphicData>
            </a:graphic>
          </wp:inline>
        </w:drawing>
      </w:r>
    </w:p>
    <w:p w14:paraId="25CF2A6C" w14:textId="77777777" w:rsidR="00522E14" w:rsidRDefault="00522E14">
      <w:pPr>
        <w:rPr>
          <w:b/>
          <w:sz w:val="24"/>
          <w:szCs w:val="24"/>
        </w:rPr>
      </w:pPr>
    </w:p>
    <w:p w14:paraId="573CCCB6" w14:textId="77777777" w:rsidR="00764D41" w:rsidRDefault="00344CFE">
      <w:pPr>
        <w:rPr>
          <w:b/>
          <w:sz w:val="24"/>
          <w:szCs w:val="24"/>
        </w:rPr>
      </w:pPr>
      <w:r>
        <w:rPr>
          <w:b/>
          <w:sz w:val="24"/>
          <w:szCs w:val="24"/>
        </w:rPr>
        <w:t>3.2 Communication</w:t>
      </w:r>
    </w:p>
    <w:p w14:paraId="52864E50" w14:textId="77777777" w:rsidR="00764D41" w:rsidRDefault="00764D41">
      <w:pPr>
        <w:rPr>
          <w:b/>
          <w:sz w:val="24"/>
          <w:szCs w:val="24"/>
        </w:rPr>
      </w:pPr>
    </w:p>
    <w:p w14:paraId="057737FF" w14:textId="77777777" w:rsidR="00764D41" w:rsidRDefault="00344CFE">
      <w:pPr>
        <w:rPr>
          <w:sz w:val="24"/>
          <w:szCs w:val="24"/>
        </w:rPr>
      </w:pPr>
      <w:r>
        <w:rPr>
          <w:sz w:val="24"/>
          <w:szCs w:val="24"/>
        </w:rPr>
        <w:t>Afin de permettre à l’organisateur de remplir ses obligations, le sponsor s’engage à fournir l’ensemble des éléments nécessaire à la communication que l’organisateur pourra lui demander, tels que notamment : son logo dans différents formats.</w:t>
      </w:r>
    </w:p>
    <w:p w14:paraId="49ABD873" w14:textId="77777777" w:rsidR="00764D41" w:rsidRDefault="00764D41">
      <w:pPr>
        <w:rPr>
          <w:sz w:val="24"/>
          <w:szCs w:val="24"/>
        </w:rPr>
      </w:pPr>
    </w:p>
    <w:p w14:paraId="609B9110" w14:textId="4CF948BA" w:rsidR="00764D41" w:rsidRDefault="00344CFE">
      <w:pPr>
        <w:rPr>
          <w:sz w:val="24"/>
          <w:szCs w:val="24"/>
        </w:rPr>
      </w:pPr>
      <w:r>
        <w:rPr>
          <w:sz w:val="24"/>
          <w:szCs w:val="24"/>
        </w:rPr>
        <w:t xml:space="preserve">Le sponsor autorise l’organisateur à faire usage de son image (logo, photos, articles de presse, affiches, publications sur le site internet </w:t>
      </w:r>
      <w:hyperlink r:id="rId14">
        <w:r>
          <w:rPr>
            <w:color w:val="1155CC"/>
            <w:sz w:val="24"/>
            <w:szCs w:val="24"/>
            <w:u w:val="single"/>
          </w:rPr>
          <w:t>http://salondata.fr/</w:t>
        </w:r>
      </w:hyperlink>
      <w:r>
        <w:rPr>
          <w:sz w:val="24"/>
          <w:szCs w:val="24"/>
        </w:rPr>
        <w:t xml:space="preserve"> et sur les réseaux sociaux, notamment</w:t>
      </w:r>
      <w:r w:rsidR="00001D30">
        <w:rPr>
          <w:sz w:val="24"/>
          <w:szCs w:val="24"/>
        </w:rPr>
        <w:t xml:space="preserve"> « Linkedin »</w:t>
      </w:r>
      <w:r>
        <w:rPr>
          <w:sz w:val="24"/>
          <w:szCs w:val="24"/>
        </w:rPr>
        <w:t>) pour la promotion de l’événement à condition que cela ait un lien direct avec l’objectif de l’événement décrit à l’article 1.1 (promotion des usages et acteurs de la donnée), ne nuise pas à l’image que souhaite donner le sponsor et n’interfère pas avec sa vie privée.</w:t>
      </w:r>
    </w:p>
    <w:p w14:paraId="4B18F21F" w14:textId="77777777" w:rsidR="00764D41" w:rsidRDefault="00764D41">
      <w:pPr>
        <w:rPr>
          <w:sz w:val="24"/>
          <w:szCs w:val="24"/>
        </w:rPr>
      </w:pPr>
    </w:p>
    <w:p w14:paraId="170D6AE7" w14:textId="77777777" w:rsidR="00764D41" w:rsidRDefault="00344CFE">
      <w:pPr>
        <w:rPr>
          <w:b/>
          <w:sz w:val="24"/>
          <w:szCs w:val="24"/>
        </w:rPr>
      </w:pPr>
      <w:r>
        <w:rPr>
          <w:b/>
          <w:sz w:val="24"/>
          <w:szCs w:val="24"/>
        </w:rPr>
        <w:t>3.3 Stand</w:t>
      </w:r>
    </w:p>
    <w:p w14:paraId="78CAD903" w14:textId="77777777" w:rsidR="00764D41" w:rsidRDefault="00764D41">
      <w:pPr>
        <w:rPr>
          <w:sz w:val="24"/>
          <w:szCs w:val="24"/>
        </w:rPr>
      </w:pPr>
    </w:p>
    <w:p w14:paraId="18F431AB" w14:textId="77777777" w:rsidR="008E1125" w:rsidRDefault="008E1125" w:rsidP="008E1125">
      <w:pPr>
        <w:rPr>
          <w:sz w:val="24"/>
          <w:szCs w:val="24"/>
        </w:rPr>
      </w:pPr>
      <w:r w:rsidRPr="008E1125">
        <w:rPr>
          <w:sz w:val="24"/>
          <w:szCs w:val="24"/>
        </w:rPr>
        <w:t>Les sponsors disposent d’un emplacement d’exposition sur lequel ils peuvent installer un stand. Les différents types d’emplacements proposés et les niveaux de prestations en fonction des catégories de sponsoring sont décrits dans l’article 4 : « Engagements de l’organisateur ».</w:t>
      </w:r>
    </w:p>
    <w:p w14:paraId="6B221E0C" w14:textId="77777777" w:rsidR="00E92F38" w:rsidRDefault="00E92F38">
      <w:pPr>
        <w:rPr>
          <w:sz w:val="24"/>
          <w:szCs w:val="24"/>
        </w:rPr>
      </w:pPr>
      <w:r>
        <w:rPr>
          <w:sz w:val="24"/>
          <w:szCs w:val="24"/>
        </w:rPr>
        <w:t>Le montage du stand aura lieu la veille de l’événement (horaires fournis ultérieurement).</w:t>
      </w:r>
    </w:p>
    <w:p w14:paraId="16E7A3A7" w14:textId="77777777" w:rsidR="00764D41" w:rsidRDefault="00344CFE">
      <w:pPr>
        <w:rPr>
          <w:sz w:val="24"/>
          <w:szCs w:val="24"/>
        </w:rPr>
      </w:pPr>
      <w:r>
        <w:rPr>
          <w:sz w:val="24"/>
          <w:szCs w:val="24"/>
        </w:rPr>
        <w:t>Le démontage du stand ne pourra commencer qu'après la fermeture de l'événement</w:t>
      </w:r>
      <w:r w:rsidR="00E92F38">
        <w:rPr>
          <w:sz w:val="24"/>
          <w:szCs w:val="24"/>
        </w:rPr>
        <w:t xml:space="preserve"> ou à partir d’un horaire spécifique qui sera mentionné dans le guide exposant fourni ultérieurement</w:t>
      </w:r>
      <w:r>
        <w:rPr>
          <w:sz w:val="24"/>
          <w:szCs w:val="24"/>
        </w:rPr>
        <w:t>.</w:t>
      </w:r>
    </w:p>
    <w:p w14:paraId="4F7E09B8" w14:textId="0DEFA75A" w:rsidR="00764D41" w:rsidRDefault="208C73AD">
      <w:pPr>
        <w:rPr>
          <w:sz w:val="24"/>
          <w:szCs w:val="24"/>
        </w:rPr>
      </w:pPr>
      <w:r w:rsidRPr="194E16CF">
        <w:rPr>
          <w:sz w:val="24"/>
          <w:szCs w:val="24"/>
        </w:rPr>
        <w:t>Les sponsors ainsi que leurs collaborateurs et mandataires peuvent accéder à l</w:t>
      </w:r>
      <w:r w:rsidR="189F5E93" w:rsidRPr="194E16CF">
        <w:rPr>
          <w:sz w:val="24"/>
          <w:szCs w:val="24"/>
        </w:rPr>
        <w:t>'espace d’exposition</w:t>
      </w:r>
      <w:r w:rsidRPr="194E16CF">
        <w:rPr>
          <w:sz w:val="24"/>
          <w:szCs w:val="24"/>
        </w:rPr>
        <w:t xml:space="preserve"> une heure avant l'heure d'ouverture officielle. </w:t>
      </w:r>
    </w:p>
    <w:p w14:paraId="3147BFB2" w14:textId="0708F452" w:rsidR="00764D41" w:rsidRDefault="208C73AD">
      <w:pPr>
        <w:rPr>
          <w:sz w:val="24"/>
          <w:szCs w:val="24"/>
        </w:rPr>
      </w:pPr>
      <w:r w:rsidRPr="194E16CF">
        <w:rPr>
          <w:sz w:val="24"/>
          <w:szCs w:val="24"/>
        </w:rPr>
        <w:t>L'ensemble des sponsors, de leurs collaborateurs et de leurs visiteurs sont tenus de quitter l</w:t>
      </w:r>
      <w:r w:rsidR="6E572A76" w:rsidRPr="194E16CF">
        <w:rPr>
          <w:sz w:val="24"/>
          <w:szCs w:val="24"/>
        </w:rPr>
        <w:t>'espace d’exposition</w:t>
      </w:r>
      <w:r w:rsidRPr="194E16CF">
        <w:rPr>
          <w:sz w:val="24"/>
          <w:szCs w:val="24"/>
        </w:rPr>
        <w:t xml:space="preserve"> au plus tard une heure après la fermeture officielle de l'événement. </w:t>
      </w:r>
    </w:p>
    <w:p w14:paraId="2891E010" w14:textId="77777777" w:rsidR="00D356D8" w:rsidRDefault="00D356D8">
      <w:pPr>
        <w:rPr>
          <w:sz w:val="24"/>
          <w:szCs w:val="24"/>
        </w:rPr>
      </w:pPr>
    </w:p>
    <w:p w14:paraId="7F4D9BD4" w14:textId="77777777" w:rsidR="00D356D8" w:rsidRPr="000D2B26" w:rsidRDefault="007E21C8">
      <w:pPr>
        <w:rPr>
          <w:sz w:val="24"/>
          <w:szCs w:val="24"/>
        </w:rPr>
      </w:pPr>
      <w:r w:rsidRPr="000D2B26">
        <w:rPr>
          <w:sz w:val="24"/>
          <w:szCs w:val="24"/>
        </w:rPr>
        <w:t>Le sponsor s’engage à ne pas installer de système de sonorisation (enceintes externes, microphone) sur son stand.</w:t>
      </w:r>
    </w:p>
    <w:p w14:paraId="5F6001EF" w14:textId="77777777" w:rsidR="00D356D8" w:rsidRDefault="00020A8F">
      <w:pPr>
        <w:rPr>
          <w:sz w:val="24"/>
          <w:szCs w:val="24"/>
        </w:rPr>
      </w:pPr>
      <w:r w:rsidRPr="000D2B26">
        <w:rPr>
          <w:sz w:val="24"/>
          <w:szCs w:val="24"/>
        </w:rPr>
        <w:lastRenderedPageBreak/>
        <w:t xml:space="preserve">Le sponsor devra indiquer s’il installera ou pas un fond de stand (mur d’images, stand parapluie) occupant une surface supérieure à </w:t>
      </w:r>
      <w:r w:rsidR="00B4564B" w:rsidRPr="000D2B26">
        <w:rPr>
          <w:sz w:val="24"/>
          <w:szCs w:val="24"/>
        </w:rPr>
        <w:t>3</w:t>
      </w:r>
      <w:r w:rsidRPr="000D2B26">
        <w:rPr>
          <w:sz w:val="24"/>
          <w:szCs w:val="24"/>
        </w:rPr>
        <w:t>m²</w:t>
      </w:r>
    </w:p>
    <w:p w14:paraId="01D86246" w14:textId="77777777" w:rsidR="00A30F7A" w:rsidRPr="007E4383" w:rsidRDefault="00A30F7A" w:rsidP="00A30F7A">
      <w:pPr>
        <w:rPr>
          <w:sz w:val="24"/>
          <w:szCs w:val="24"/>
        </w:rPr>
      </w:pPr>
      <w:r w:rsidRPr="007E4383">
        <w:rPr>
          <w:sz w:val="24"/>
          <w:szCs w:val="24"/>
        </w:rPr>
        <w:t>Dans le cas où le sponsor dispose déjà d’un stand construit par un autre standiste, il doit en aviser l’organisateur au préalable.</w:t>
      </w:r>
    </w:p>
    <w:p w14:paraId="013719A6" w14:textId="77777777" w:rsidR="006D24AF" w:rsidRDefault="006D24AF">
      <w:pPr>
        <w:rPr>
          <w:sz w:val="24"/>
          <w:szCs w:val="24"/>
        </w:rPr>
      </w:pPr>
    </w:p>
    <w:p w14:paraId="39DFB764" w14:textId="77777777" w:rsidR="00764D41" w:rsidRDefault="00344CFE">
      <w:pPr>
        <w:rPr>
          <w:sz w:val="24"/>
          <w:szCs w:val="24"/>
        </w:rPr>
      </w:pPr>
      <w:r>
        <w:rPr>
          <w:b/>
          <w:sz w:val="24"/>
          <w:szCs w:val="24"/>
        </w:rPr>
        <w:t>3.4 Autres engagements</w:t>
      </w:r>
    </w:p>
    <w:p w14:paraId="568B591C" w14:textId="77777777" w:rsidR="00764D41" w:rsidRDefault="00764D41">
      <w:pPr>
        <w:rPr>
          <w:sz w:val="24"/>
          <w:szCs w:val="24"/>
        </w:rPr>
      </w:pPr>
    </w:p>
    <w:p w14:paraId="3AE66E0D" w14:textId="74E4AFE8" w:rsidR="00764D41" w:rsidRDefault="00344CFE">
      <w:pPr>
        <w:rPr>
          <w:sz w:val="24"/>
          <w:szCs w:val="24"/>
        </w:rPr>
      </w:pPr>
      <w:r>
        <w:rPr>
          <w:sz w:val="24"/>
          <w:szCs w:val="24"/>
        </w:rPr>
        <w:t>Le sponsor s’engage à ne pas porter atteinte aux valeurs et objectifs promu</w:t>
      </w:r>
      <w:r w:rsidR="00401028">
        <w:rPr>
          <w:sz w:val="24"/>
          <w:szCs w:val="24"/>
        </w:rPr>
        <w:t>s</w:t>
      </w:r>
      <w:r>
        <w:rPr>
          <w:sz w:val="24"/>
          <w:szCs w:val="24"/>
        </w:rPr>
        <w:t xml:space="preserve"> par l’événement, ainsi qu’aux différents organismes et personnes impliqués dans sa réalisation (équipe organisatrice, organismes partenaires, autres sponsors, invités et conférenciers, visiteurs de l’événement, personnel de la Cité des Congrès).</w:t>
      </w:r>
    </w:p>
    <w:p w14:paraId="719AE13F" w14:textId="77777777" w:rsidR="00522E14" w:rsidRDefault="00522E14">
      <w:pPr>
        <w:rPr>
          <w:sz w:val="24"/>
          <w:szCs w:val="24"/>
        </w:rPr>
      </w:pPr>
    </w:p>
    <w:p w14:paraId="0E6EE835" w14:textId="77777777" w:rsidR="00764D41" w:rsidRDefault="00344CFE">
      <w:pPr>
        <w:rPr>
          <w:b/>
          <w:sz w:val="24"/>
          <w:szCs w:val="24"/>
        </w:rPr>
      </w:pPr>
      <w:r>
        <w:rPr>
          <w:b/>
          <w:sz w:val="24"/>
          <w:szCs w:val="24"/>
        </w:rPr>
        <w:t xml:space="preserve">3.5. Autorisations administratives </w:t>
      </w:r>
    </w:p>
    <w:p w14:paraId="4FCEFBF0" w14:textId="77777777" w:rsidR="00764D41" w:rsidRDefault="00764D41">
      <w:pPr>
        <w:rPr>
          <w:sz w:val="24"/>
          <w:szCs w:val="24"/>
        </w:rPr>
      </w:pPr>
    </w:p>
    <w:p w14:paraId="52A4195A" w14:textId="77777777" w:rsidR="00764D41" w:rsidRDefault="00344CFE">
      <w:pPr>
        <w:rPr>
          <w:sz w:val="24"/>
          <w:szCs w:val="24"/>
        </w:rPr>
      </w:pPr>
      <w:r>
        <w:rPr>
          <w:sz w:val="24"/>
          <w:szCs w:val="24"/>
        </w:rPr>
        <w:t xml:space="preserve">Il appartient au sponsor d’obtenir lui-même les autorisations administratives nécessaires à la vente ambulante, s’il est concerné. L’organisation de tombolas et de concours nécessite, en plus des autorisations administratives officielles, le consentement écrit de l’organisateur. </w:t>
      </w:r>
    </w:p>
    <w:p w14:paraId="7C6D7280" w14:textId="77777777" w:rsidR="00764D41" w:rsidRDefault="00764D41">
      <w:pPr>
        <w:rPr>
          <w:sz w:val="24"/>
          <w:szCs w:val="24"/>
        </w:rPr>
      </w:pPr>
    </w:p>
    <w:p w14:paraId="0DCE8C6B" w14:textId="77777777" w:rsidR="00764D41" w:rsidRDefault="00344CFE">
      <w:pPr>
        <w:rPr>
          <w:b/>
          <w:sz w:val="24"/>
          <w:szCs w:val="24"/>
        </w:rPr>
      </w:pPr>
      <w:r>
        <w:rPr>
          <w:b/>
          <w:sz w:val="24"/>
          <w:szCs w:val="24"/>
        </w:rPr>
        <w:t>3.6 Responsabilité civile du sponsor</w:t>
      </w:r>
    </w:p>
    <w:p w14:paraId="47ED9859" w14:textId="77777777" w:rsidR="00764D41" w:rsidRDefault="00764D41">
      <w:pPr>
        <w:rPr>
          <w:sz w:val="24"/>
          <w:szCs w:val="24"/>
        </w:rPr>
      </w:pPr>
    </w:p>
    <w:p w14:paraId="00FA6002" w14:textId="77777777" w:rsidR="00764D41" w:rsidRDefault="00344CFE">
      <w:pPr>
        <w:rPr>
          <w:sz w:val="24"/>
          <w:szCs w:val="24"/>
        </w:rPr>
      </w:pPr>
      <w:r>
        <w:rPr>
          <w:sz w:val="24"/>
          <w:szCs w:val="24"/>
        </w:rPr>
        <w:t>En tant qu’exposant sur un stand, le sponsor est tenu de détenir une police d’assurance l’assurant contre les risques suivants : transport, exposition et bagages, incendie, explosions et dommages naturels, vol, responsabilité civile d’entreprise.</w:t>
      </w:r>
    </w:p>
    <w:p w14:paraId="50AF377E" w14:textId="77777777" w:rsidR="00522E14" w:rsidRDefault="00522E14">
      <w:pPr>
        <w:rPr>
          <w:sz w:val="24"/>
          <w:szCs w:val="24"/>
        </w:rPr>
      </w:pPr>
    </w:p>
    <w:p w14:paraId="2041DFC1" w14:textId="77777777" w:rsidR="00532E29" w:rsidRPr="007138B7" w:rsidRDefault="00532E29">
      <w:pPr>
        <w:rPr>
          <w:b/>
          <w:sz w:val="24"/>
          <w:szCs w:val="24"/>
        </w:rPr>
      </w:pPr>
      <w:r w:rsidRPr="007138B7">
        <w:rPr>
          <w:b/>
          <w:sz w:val="24"/>
          <w:szCs w:val="24"/>
        </w:rPr>
        <w:t>3.7 Partenaires du sponsor</w:t>
      </w:r>
    </w:p>
    <w:p w14:paraId="1A31BD58" w14:textId="77777777" w:rsidR="00532E29" w:rsidRDefault="00532E29">
      <w:pPr>
        <w:rPr>
          <w:sz w:val="24"/>
          <w:szCs w:val="24"/>
        </w:rPr>
      </w:pPr>
    </w:p>
    <w:p w14:paraId="013989DD" w14:textId="77777777" w:rsidR="00532E29" w:rsidRDefault="00532E29">
      <w:pPr>
        <w:rPr>
          <w:sz w:val="24"/>
          <w:szCs w:val="24"/>
        </w:rPr>
      </w:pPr>
      <w:r>
        <w:rPr>
          <w:sz w:val="24"/>
          <w:szCs w:val="24"/>
        </w:rPr>
        <w:t>Si le sponsor souhaite partager son stand avec un partenaire, celui-ci s’engage à prévenir l’organisateur du salon qui se réserve le droit d</w:t>
      </w:r>
      <w:r w:rsidR="007138B7">
        <w:rPr>
          <w:sz w:val="24"/>
          <w:szCs w:val="24"/>
        </w:rPr>
        <w:t>’accepter ou d</w:t>
      </w:r>
      <w:r>
        <w:rPr>
          <w:sz w:val="24"/>
          <w:szCs w:val="24"/>
        </w:rPr>
        <w:t xml:space="preserve">e refuser. </w:t>
      </w:r>
    </w:p>
    <w:p w14:paraId="176A978D" w14:textId="77777777" w:rsidR="00532E29" w:rsidRDefault="00532E29">
      <w:pPr>
        <w:rPr>
          <w:sz w:val="24"/>
          <w:szCs w:val="24"/>
        </w:rPr>
      </w:pPr>
    </w:p>
    <w:p w14:paraId="47F93819" w14:textId="77777777" w:rsidR="009E4504" w:rsidRDefault="009E4504">
      <w:pPr>
        <w:rPr>
          <w:b/>
          <w:sz w:val="24"/>
          <w:szCs w:val="24"/>
        </w:rPr>
      </w:pPr>
      <w:r>
        <w:rPr>
          <w:b/>
          <w:sz w:val="24"/>
          <w:szCs w:val="24"/>
        </w:rPr>
        <w:br w:type="page"/>
      </w:r>
    </w:p>
    <w:p w14:paraId="6F44B727" w14:textId="6C9269FE" w:rsidR="00764D41" w:rsidRDefault="00344CFE">
      <w:pPr>
        <w:rPr>
          <w:b/>
          <w:sz w:val="24"/>
          <w:szCs w:val="24"/>
        </w:rPr>
      </w:pPr>
      <w:r>
        <w:rPr>
          <w:b/>
          <w:sz w:val="24"/>
          <w:szCs w:val="24"/>
        </w:rPr>
        <w:lastRenderedPageBreak/>
        <w:t>Article 4 : Engagements de l’organisateur</w:t>
      </w:r>
    </w:p>
    <w:p w14:paraId="3A334655" w14:textId="77777777" w:rsidR="00764D41" w:rsidRDefault="00764D41">
      <w:pPr>
        <w:rPr>
          <w:sz w:val="24"/>
          <w:szCs w:val="24"/>
        </w:rPr>
      </w:pPr>
    </w:p>
    <w:p w14:paraId="5C1E0BC3" w14:textId="77777777" w:rsidR="00764D41" w:rsidRDefault="00344CFE">
      <w:pPr>
        <w:rPr>
          <w:b/>
          <w:sz w:val="24"/>
          <w:szCs w:val="24"/>
        </w:rPr>
      </w:pPr>
      <w:r>
        <w:rPr>
          <w:b/>
          <w:sz w:val="24"/>
          <w:szCs w:val="24"/>
        </w:rPr>
        <w:t>4.1 Niveau de sponsoring et engagements</w:t>
      </w:r>
    </w:p>
    <w:p w14:paraId="07B60C5D" w14:textId="77777777" w:rsidR="00764D41" w:rsidRDefault="00764D41">
      <w:pPr>
        <w:rPr>
          <w:b/>
          <w:sz w:val="24"/>
          <w:szCs w:val="24"/>
        </w:rPr>
      </w:pPr>
    </w:p>
    <w:tbl>
      <w:tblPr>
        <w:tblStyle w:val="Grilledutableau"/>
        <w:tblW w:w="0" w:type="auto"/>
        <w:tblInd w:w="-459" w:type="dxa"/>
        <w:tblLook w:val="04A0" w:firstRow="1" w:lastRow="0" w:firstColumn="1" w:lastColumn="0" w:noHBand="0" w:noVBand="1"/>
      </w:tblPr>
      <w:tblGrid>
        <w:gridCol w:w="3436"/>
        <w:gridCol w:w="1980"/>
        <w:gridCol w:w="2126"/>
        <w:gridCol w:w="1979"/>
      </w:tblGrid>
      <w:tr w:rsidR="009812D1" w14:paraId="305A6084" w14:textId="77777777" w:rsidTr="194E16CF">
        <w:trPr>
          <w:trHeight w:val="567"/>
        </w:trPr>
        <w:tc>
          <w:tcPr>
            <w:tcW w:w="3436" w:type="dxa"/>
            <w:tcBorders>
              <w:top w:val="nil"/>
              <w:left w:val="nil"/>
              <w:bottom w:val="single" w:sz="4" w:space="0" w:color="auto"/>
              <w:right w:val="single" w:sz="4" w:space="0" w:color="auto"/>
            </w:tcBorders>
          </w:tcPr>
          <w:p w14:paraId="6E04FB10" w14:textId="77777777" w:rsidR="009812D1" w:rsidRDefault="009812D1">
            <w:pPr>
              <w:rPr>
                <w:rFonts w:ascii="Tahoma" w:hAnsi="Tahoma" w:cs="Tahoma"/>
                <w:noProof/>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B21C3D"/>
            <w:vAlign w:val="center"/>
            <w:hideMark/>
          </w:tcPr>
          <w:p w14:paraId="50208641" w14:textId="77777777" w:rsidR="009812D1" w:rsidRDefault="009812D1">
            <w:pPr>
              <w:jc w:val="center"/>
              <w:rPr>
                <w:rFonts w:ascii="Tahoma" w:hAnsi="Tahoma" w:cs="Tahoma"/>
                <w:noProof/>
                <w:color w:val="FFFFFF" w:themeColor="background1"/>
                <w:sz w:val="24"/>
                <w:szCs w:val="24"/>
              </w:rPr>
            </w:pPr>
            <w:r>
              <w:rPr>
                <w:rFonts w:ascii="Tahoma" w:hAnsi="Tahoma" w:cs="Tahoma"/>
                <w:color w:val="FFFFFF" w:themeColor="background1"/>
                <w:sz w:val="24"/>
                <w:szCs w:val="24"/>
              </w:rPr>
              <w:t>Gold</w:t>
            </w:r>
          </w:p>
        </w:tc>
        <w:tc>
          <w:tcPr>
            <w:tcW w:w="2126" w:type="dxa"/>
            <w:tcBorders>
              <w:top w:val="single" w:sz="4" w:space="0" w:color="auto"/>
              <w:left w:val="single" w:sz="4" w:space="0" w:color="auto"/>
              <w:bottom w:val="single" w:sz="4" w:space="0" w:color="auto"/>
              <w:right w:val="single" w:sz="4" w:space="0" w:color="auto"/>
            </w:tcBorders>
            <w:shd w:val="clear" w:color="auto" w:fill="B21C3D"/>
            <w:vAlign w:val="center"/>
            <w:hideMark/>
          </w:tcPr>
          <w:p w14:paraId="0ACB45C1" w14:textId="77777777" w:rsidR="009812D1" w:rsidRDefault="009812D1">
            <w:pPr>
              <w:jc w:val="center"/>
              <w:rPr>
                <w:rFonts w:ascii="Tahoma" w:hAnsi="Tahoma" w:cs="Tahoma"/>
                <w:noProof/>
                <w:color w:val="FFFFFF" w:themeColor="background1"/>
                <w:sz w:val="24"/>
                <w:szCs w:val="24"/>
              </w:rPr>
            </w:pPr>
            <w:r>
              <w:rPr>
                <w:rFonts w:ascii="Tahoma" w:hAnsi="Tahoma" w:cs="Tahoma"/>
                <w:color w:val="FFFFFF" w:themeColor="background1"/>
                <w:sz w:val="24"/>
                <w:szCs w:val="24"/>
              </w:rPr>
              <w:t>Silver</w:t>
            </w:r>
          </w:p>
        </w:tc>
        <w:tc>
          <w:tcPr>
            <w:tcW w:w="1979" w:type="dxa"/>
            <w:tcBorders>
              <w:top w:val="single" w:sz="4" w:space="0" w:color="auto"/>
              <w:left w:val="single" w:sz="4" w:space="0" w:color="auto"/>
              <w:bottom w:val="single" w:sz="4" w:space="0" w:color="auto"/>
              <w:right w:val="single" w:sz="4" w:space="0" w:color="auto"/>
            </w:tcBorders>
            <w:shd w:val="clear" w:color="auto" w:fill="B21C3D"/>
            <w:vAlign w:val="center"/>
            <w:hideMark/>
          </w:tcPr>
          <w:p w14:paraId="333FC44C" w14:textId="77777777" w:rsidR="009812D1" w:rsidRDefault="009812D1">
            <w:pPr>
              <w:jc w:val="center"/>
              <w:rPr>
                <w:rFonts w:ascii="Tahoma" w:hAnsi="Tahoma" w:cs="Tahoma"/>
                <w:noProof/>
                <w:color w:val="FFFFFF" w:themeColor="background1"/>
                <w:sz w:val="24"/>
                <w:szCs w:val="24"/>
              </w:rPr>
            </w:pPr>
            <w:r>
              <w:rPr>
                <w:rFonts w:ascii="Tahoma" w:hAnsi="Tahoma" w:cs="Tahoma"/>
                <w:color w:val="FFFFFF" w:themeColor="background1"/>
                <w:sz w:val="24"/>
                <w:szCs w:val="24"/>
              </w:rPr>
              <w:t>Bronze</w:t>
            </w:r>
          </w:p>
        </w:tc>
      </w:tr>
      <w:tr w:rsidR="009812D1" w14:paraId="714A5FB0" w14:textId="77777777" w:rsidTr="194E16CF">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163577AE" w14:textId="77777777" w:rsidR="009812D1" w:rsidRDefault="009812D1" w:rsidP="00867D8A">
            <w:pPr>
              <w:jc w:val="center"/>
              <w:rPr>
                <w:rFonts w:ascii="Tahoma" w:hAnsi="Tahoma" w:cs="Tahoma"/>
                <w:noProof/>
                <w:color w:val="000000" w:themeColor="text1"/>
                <w:sz w:val="24"/>
                <w:szCs w:val="24"/>
              </w:rPr>
            </w:pPr>
            <w:r>
              <w:rPr>
                <w:rFonts w:ascii="Tahoma" w:hAnsi="Tahoma" w:cs="Tahoma"/>
                <w:color w:val="000000" w:themeColor="text1"/>
                <w:sz w:val="24"/>
                <w:szCs w:val="24"/>
              </w:rPr>
              <w:t>Prix (</w:t>
            </w:r>
            <w:r w:rsidR="00867D8A">
              <w:rPr>
                <w:rFonts w:ascii="Tahoma" w:hAnsi="Tahoma" w:cs="Tahoma"/>
                <w:color w:val="000000" w:themeColor="text1"/>
                <w:sz w:val="24"/>
                <w:szCs w:val="24"/>
              </w:rPr>
              <w:t>HT</w:t>
            </w:r>
            <w:r>
              <w:rPr>
                <w:rFonts w:ascii="Tahoma" w:hAnsi="Tahoma" w:cs="Tahoma"/>
                <w:color w:val="000000" w:themeColor="text1"/>
                <w:sz w:val="24"/>
                <w:szCs w:val="24"/>
              </w:rPr>
              <w: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C3D0BE1" w14:textId="76D1B7ED" w:rsidR="009812D1" w:rsidRDefault="00895976">
            <w:pPr>
              <w:jc w:val="center"/>
              <w:rPr>
                <w:rFonts w:ascii="Tahoma" w:hAnsi="Tahoma" w:cs="Tahoma"/>
                <w:noProof/>
                <w:color w:val="000000" w:themeColor="text1"/>
                <w:sz w:val="24"/>
                <w:szCs w:val="24"/>
              </w:rPr>
            </w:pPr>
            <w:r>
              <w:rPr>
                <w:rFonts w:ascii="Tahoma" w:hAnsi="Tahoma" w:cs="Tahoma"/>
                <w:color w:val="000000" w:themeColor="text1"/>
                <w:sz w:val="24"/>
                <w:szCs w:val="24"/>
              </w:rPr>
              <w:t>7</w:t>
            </w:r>
            <w:r w:rsidR="009202C7">
              <w:rPr>
                <w:rFonts w:ascii="Tahoma" w:hAnsi="Tahoma" w:cs="Tahoma"/>
                <w:color w:val="000000" w:themeColor="text1"/>
                <w:sz w:val="24"/>
                <w:szCs w:val="24"/>
              </w:rPr>
              <w:t>5</w:t>
            </w:r>
            <w:r w:rsidR="009812D1">
              <w:rPr>
                <w:rFonts w:ascii="Tahoma" w:hAnsi="Tahoma" w:cs="Tahoma"/>
                <w:color w:val="000000" w:themeColor="text1"/>
                <w:sz w:val="24"/>
                <w:szCs w:val="24"/>
              </w:rPr>
              <w:t>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FD7D05" w14:textId="465BA3FC" w:rsidR="009812D1" w:rsidRDefault="009202C7">
            <w:pPr>
              <w:jc w:val="center"/>
              <w:rPr>
                <w:rFonts w:ascii="Tahoma" w:hAnsi="Tahoma" w:cs="Tahoma"/>
                <w:noProof/>
                <w:color w:val="000000" w:themeColor="text1"/>
                <w:sz w:val="24"/>
                <w:szCs w:val="24"/>
              </w:rPr>
            </w:pPr>
            <w:r>
              <w:rPr>
                <w:rFonts w:ascii="Tahoma" w:hAnsi="Tahoma" w:cs="Tahoma"/>
                <w:color w:val="000000" w:themeColor="text1"/>
                <w:sz w:val="24"/>
                <w:szCs w:val="24"/>
              </w:rPr>
              <w:t>40</w:t>
            </w:r>
            <w:r w:rsidR="009812D1">
              <w:rPr>
                <w:rFonts w:ascii="Tahoma" w:hAnsi="Tahoma" w:cs="Tahoma"/>
                <w:color w:val="000000" w:themeColor="text1"/>
                <w:sz w:val="24"/>
                <w:szCs w:val="24"/>
              </w:rPr>
              <w:t>00 €</w:t>
            </w:r>
          </w:p>
        </w:tc>
        <w:tc>
          <w:tcPr>
            <w:tcW w:w="1979" w:type="dxa"/>
            <w:tcBorders>
              <w:top w:val="single" w:sz="4" w:space="0" w:color="auto"/>
              <w:left w:val="single" w:sz="4" w:space="0" w:color="auto"/>
              <w:bottom w:val="single" w:sz="4" w:space="0" w:color="auto"/>
              <w:right w:val="single" w:sz="4" w:space="0" w:color="auto"/>
            </w:tcBorders>
            <w:vAlign w:val="center"/>
            <w:hideMark/>
          </w:tcPr>
          <w:p w14:paraId="53B21131" w14:textId="3B18ED7D" w:rsidR="009812D1" w:rsidRDefault="00895976" w:rsidP="00895976">
            <w:pPr>
              <w:jc w:val="center"/>
              <w:rPr>
                <w:rFonts w:ascii="Tahoma" w:hAnsi="Tahoma" w:cs="Tahoma"/>
                <w:noProof/>
                <w:color w:val="000000" w:themeColor="text1"/>
                <w:sz w:val="24"/>
                <w:szCs w:val="24"/>
              </w:rPr>
            </w:pPr>
            <w:r>
              <w:rPr>
                <w:rFonts w:ascii="Tahoma" w:hAnsi="Tahoma" w:cs="Tahoma"/>
                <w:color w:val="000000" w:themeColor="text1"/>
                <w:sz w:val="24"/>
                <w:szCs w:val="24"/>
              </w:rPr>
              <w:t>2</w:t>
            </w:r>
            <w:r w:rsidR="009202C7">
              <w:rPr>
                <w:rFonts w:ascii="Tahoma" w:hAnsi="Tahoma" w:cs="Tahoma"/>
                <w:color w:val="000000" w:themeColor="text1"/>
                <w:sz w:val="24"/>
                <w:szCs w:val="24"/>
              </w:rPr>
              <w:t>5</w:t>
            </w:r>
            <w:r w:rsidR="009812D1">
              <w:rPr>
                <w:rFonts w:ascii="Tahoma" w:hAnsi="Tahoma" w:cs="Tahoma"/>
                <w:color w:val="000000" w:themeColor="text1"/>
                <w:sz w:val="24"/>
                <w:szCs w:val="24"/>
              </w:rPr>
              <w:t>00 €</w:t>
            </w:r>
          </w:p>
        </w:tc>
      </w:tr>
      <w:tr w:rsidR="009812D1" w14:paraId="094DBA1D" w14:textId="77777777" w:rsidTr="194E16CF">
        <w:trPr>
          <w:trHeight w:val="567"/>
        </w:trPr>
        <w:tc>
          <w:tcPr>
            <w:tcW w:w="9521" w:type="dxa"/>
            <w:gridSpan w:val="4"/>
            <w:tcBorders>
              <w:top w:val="single" w:sz="4" w:space="0" w:color="auto"/>
              <w:left w:val="single" w:sz="4" w:space="0" w:color="auto"/>
              <w:bottom w:val="single" w:sz="4" w:space="0" w:color="auto"/>
              <w:right w:val="single" w:sz="4" w:space="0" w:color="auto"/>
            </w:tcBorders>
            <w:shd w:val="clear" w:color="auto" w:fill="B21C3D"/>
            <w:vAlign w:val="center"/>
            <w:hideMark/>
          </w:tcPr>
          <w:p w14:paraId="4D45C970" w14:textId="77777777" w:rsidR="009812D1" w:rsidRDefault="009812D1">
            <w:pPr>
              <w:jc w:val="center"/>
              <w:rPr>
                <w:rFonts w:ascii="Tahoma" w:hAnsi="Tahoma" w:cs="Tahoma"/>
                <w:noProof/>
                <w:color w:val="FFFFFF" w:themeColor="background1"/>
                <w:sz w:val="24"/>
                <w:szCs w:val="24"/>
              </w:rPr>
            </w:pPr>
            <w:r>
              <w:rPr>
                <w:rFonts w:ascii="Tahoma" w:hAnsi="Tahoma" w:cs="Tahoma"/>
                <w:color w:val="FFFFFF" w:themeColor="background1"/>
                <w:sz w:val="24"/>
                <w:szCs w:val="24"/>
              </w:rPr>
              <w:t>Dispositif événementiel</w:t>
            </w:r>
          </w:p>
        </w:tc>
      </w:tr>
      <w:tr w:rsidR="009812D1" w14:paraId="491A01C8" w14:textId="77777777" w:rsidTr="194E16CF">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05E997A5" w14:textId="77777777" w:rsidR="009812D1" w:rsidRDefault="009812D1" w:rsidP="00B426D8">
            <w:pPr>
              <w:jc w:val="center"/>
              <w:rPr>
                <w:rFonts w:ascii="Tahoma" w:hAnsi="Tahoma" w:cs="Tahoma"/>
                <w:noProof/>
                <w:color w:val="000000" w:themeColor="text1"/>
                <w:sz w:val="24"/>
                <w:szCs w:val="24"/>
              </w:rPr>
            </w:pPr>
            <w:r>
              <w:rPr>
                <w:rFonts w:ascii="Tahoma" w:hAnsi="Tahoma" w:cs="Tahoma"/>
                <w:color w:val="000000" w:themeColor="text1"/>
                <w:sz w:val="24"/>
                <w:szCs w:val="24"/>
              </w:rPr>
              <w:t xml:space="preserve">Nombre </w:t>
            </w:r>
            <w:r w:rsidR="00B426D8">
              <w:rPr>
                <w:rFonts w:ascii="Tahoma" w:hAnsi="Tahoma" w:cs="Tahoma"/>
                <w:color w:val="000000" w:themeColor="text1"/>
                <w:sz w:val="24"/>
                <w:szCs w:val="24"/>
              </w:rPr>
              <w:t xml:space="preserve">max </w:t>
            </w:r>
            <w:r>
              <w:rPr>
                <w:rFonts w:ascii="Tahoma" w:hAnsi="Tahoma" w:cs="Tahoma"/>
                <w:color w:val="000000" w:themeColor="text1"/>
                <w:sz w:val="24"/>
                <w:szCs w:val="24"/>
              </w:rPr>
              <w:t xml:space="preserve">de </w:t>
            </w:r>
            <w:r w:rsidR="00B426D8">
              <w:rPr>
                <w:rFonts w:ascii="Tahoma" w:hAnsi="Tahoma" w:cs="Tahoma"/>
                <w:color w:val="000000" w:themeColor="text1"/>
                <w:sz w:val="24"/>
                <w:szCs w:val="24"/>
              </w:rPr>
              <w:t>sponsors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D6B55C0" w14:textId="231E716B" w:rsidR="009812D1" w:rsidRDefault="00522E14">
            <w:pPr>
              <w:jc w:val="center"/>
              <w:rPr>
                <w:rFonts w:ascii="Tahoma" w:hAnsi="Tahoma" w:cs="Tahoma"/>
                <w:noProof/>
                <w:color w:val="000000" w:themeColor="text1"/>
                <w:sz w:val="24"/>
                <w:szCs w:val="24"/>
              </w:rPr>
            </w:pPr>
            <w:r>
              <w:rPr>
                <w:rFonts w:ascii="Tahoma" w:hAnsi="Tahoma" w:cs="Tahoma"/>
                <w:noProof/>
                <w:color w:val="000000" w:themeColor="text1"/>
                <w:sz w:val="24"/>
                <w:szCs w:val="24"/>
              </w:rPr>
              <w:t>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C5AB86" w14:textId="2E733741" w:rsidR="009812D1" w:rsidRDefault="00522E14" w:rsidP="005149C8">
            <w:pPr>
              <w:jc w:val="center"/>
              <w:rPr>
                <w:rFonts w:ascii="Tahoma" w:hAnsi="Tahoma" w:cs="Tahoma"/>
                <w:noProof/>
                <w:color w:val="000000" w:themeColor="text1"/>
                <w:sz w:val="24"/>
                <w:szCs w:val="24"/>
              </w:rPr>
            </w:pPr>
            <w:r>
              <w:rPr>
                <w:rFonts w:ascii="Tahoma" w:hAnsi="Tahoma" w:cs="Tahoma"/>
                <w:color w:val="000000" w:themeColor="text1"/>
                <w:sz w:val="24"/>
                <w:szCs w:val="24"/>
              </w:rPr>
              <w:t>2</w:t>
            </w:r>
            <w:r w:rsidR="005149C8">
              <w:rPr>
                <w:rFonts w:ascii="Tahoma" w:hAnsi="Tahoma" w:cs="Tahoma"/>
                <w:color w:val="000000" w:themeColor="text1"/>
                <w:sz w:val="24"/>
                <w:szCs w:val="24"/>
              </w:rPr>
              <w:t>4</w:t>
            </w:r>
          </w:p>
        </w:tc>
        <w:tc>
          <w:tcPr>
            <w:tcW w:w="1979" w:type="dxa"/>
            <w:tcBorders>
              <w:top w:val="single" w:sz="4" w:space="0" w:color="auto"/>
              <w:left w:val="single" w:sz="4" w:space="0" w:color="auto"/>
              <w:bottom w:val="single" w:sz="4" w:space="0" w:color="auto"/>
              <w:right w:val="single" w:sz="4" w:space="0" w:color="auto"/>
            </w:tcBorders>
            <w:vAlign w:val="center"/>
            <w:hideMark/>
          </w:tcPr>
          <w:p w14:paraId="3F52086D"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Illimité</w:t>
            </w:r>
          </w:p>
        </w:tc>
      </w:tr>
      <w:tr w:rsidR="009812D1" w14:paraId="56685FE1" w14:textId="77777777" w:rsidTr="194E16CF">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05C33ABD"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Taille du stand</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DB11969"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15 m²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28A62F"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12 m²</w:t>
            </w:r>
          </w:p>
        </w:tc>
        <w:tc>
          <w:tcPr>
            <w:tcW w:w="1979" w:type="dxa"/>
            <w:tcBorders>
              <w:top w:val="single" w:sz="4" w:space="0" w:color="auto"/>
              <w:left w:val="single" w:sz="4" w:space="0" w:color="auto"/>
              <w:bottom w:val="single" w:sz="4" w:space="0" w:color="auto"/>
              <w:right w:val="single" w:sz="4" w:space="0" w:color="auto"/>
            </w:tcBorders>
            <w:vAlign w:val="center"/>
            <w:hideMark/>
          </w:tcPr>
          <w:p w14:paraId="787C5F7E"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9 m²</w:t>
            </w:r>
          </w:p>
        </w:tc>
      </w:tr>
      <w:tr w:rsidR="009812D1" w14:paraId="4A18EDF6" w14:textId="77777777" w:rsidTr="194E16CF">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7D33255C"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 xml:space="preserve">Atelier « démo » </w:t>
            </w:r>
            <w:r>
              <w:rPr>
                <w:rFonts w:ascii="Tahoma" w:hAnsi="Tahoma" w:cs="Tahoma"/>
                <w:color w:val="000000" w:themeColor="text1"/>
                <w:sz w:val="18"/>
                <w:szCs w:val="18"/>
              </w:rPr>
              <w:t>(en option)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E2D2678"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29A0BD"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c>
          <w:tcPr>
            <w:tcW w:w="1979" w:type="dxa"/>
            <w:tcBorders>
              <w:top w:val="single" w:sz="4" w:space="0" w:color="auto"/>
              <w:left w:val="single" w:sz="4" w:space="0" w:color="auto"/>
              <w:bottom w:val="single" w:sz="4" w:space="0" w:color="auto"/>
              <w:right w:val="single" w:sz="4" w:space="0" w:color="auto"/>
            </w:tcBorders>
            <w:vAlign w:val="center"/>
            <w:hideMark/>
          </w:tcPr>
          <w:p w14:paraId="79082FA6"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Ouvert ultérieurement</w:t>
            </w:r>
          </w:p>
        </w:tc>
      </w:tr>
      <w:tr w:rsidR="00230EF6" w14:paraId="39333C07" w14:textId="77777777" w:rsidTr="194E16CF">
        <w:trPr>
          <w:trHeight w:val="567"/>
        </w:trPr>
        <w:tc>
          <w:tcPr>
            <w:tcW w:w="3436" w:type="dxa"/>
            <w:tcBorders>
              <w:top w:val="single" w:sz="4" w:space="0" w:color="auto"/>
              <w:left w:val="single" w:sz="4" w:space="0" w:color="auto"/>
              <w:bottom w:val="single" w:sz="4" w:space="0" w:color="auto"/>
              <w:right w:val="single" w:sz="4" w:space="0" w:color="auto"/>
            </w:tcBorders>
            <w:vAlign w:val="center"/>
          </w:tcPr>
          <w:p w14:paraId="4EFED20F" w14:textId="1854E3D9" w:rsidR="00F34070" w:rsidRPr="00BD0EE6" w:rsidRDefault="00F34070" w:rsidP="00CD0632">
            <w:pPr>
              <w:spacing w:after="120"/>
              <w:jc w:val="center"/>
              <w:rPr>
                <w:rFonts w:ascii="Tahoma" w:hAnsi="Tahoma" w:cs="Tahoma"/>
                <w:color w:val="000000" w:themeColor="text1"/>
                <w:sz w:val="24"/>
                <w:szCs w:val="24"/>
              </w:rPr>
            </w:pPr>
            <w:r w:rsidRPr="00BD0EE6">
              <w:rPr>
                <w:rFonts w:ascii="Tahoma" w:hAnsi="Tahoma" w:cs="Tahoma"/>
                <w:color w:val="000000" w:themeColor="text1"/>
                <w:sz w:val="24"/>
                <w:szCs w:val="24"/>
              </w:rPr>
              <w:t>Nombre de places invités</w:t>
            </w:r>
            <w:r w:rsidR="007A2822" w:rsidRPr="00BD0EE6">
              <w:rPr>
                <w:rFonts w:ascii="Tahoma" w:hAnsi="Tahoma" w:cs="Tahoma"/>
                <w:color w:val="000000" w:themeColor="text1"/>
                <w:sz w:val="24"/>
                <w:szCs w:val="24"/>
              </w:rPr>
              <w:t xml:space="preserve"> (à confirmer à l’organisateur avant le </w:t>
            </w:r>
            <w:r w:rsidR="00593745" w:rsidRPr="00BD0EE6">
              <w:rPr>
                <w:rFonts w:ascii="Tahoma" w:hAnsi="Tahoma" w:cs="Tahoma"/>
                <w:color w:val="000000" w:themeColor="text1"/>
                <w:sz w:val="24"/>
                <w:szCs w:val="24"/>
              </w:rPr>
              <w:t>1er septembre 202</w:t>
            </w:r>
            <w:r w:rsidR="00C54DD8">
              <w:rPr>
                <w:rFonts w:ascii="Tahoma" w:hAnsi="Tahoma" w:cs="Tahoma"/>
                <w:color w:val="000000" w:themeColor="text1"/>
                <w:sz w:val="24"/>
                <w:szCs w:val="24"/>
              </w:rPr>
              <w:t>5</w:t>
            </w:r>
            <w:r w:rsidR="00593745" w:rsidRPr="00BD0EE6">
              <w:rPr>
                <w:rFonts w:ascii="Tahoma" w:hAnsi="Tahoma" w:cs="Tahoma"/>
                <w:color w:val="000000" w:themeColor="text1"/>
                <w:sz w:val="24"/>
                <w:szCs w:val="24"/>
              </w:rPr>
              <w:t>)</w:t>
            </w:r>
          </w:p>
        </w:tc>
        <w:tc>
          <w:tcPr>
            <w:tcW w:w="1980" w:type="dxa"/>
            <w:tcBorders>
              <w:top w:val="single" w:sz="4" w:space="0" w:color="auto"/>
              <w:left w:val="single" w:sz="4" w:space="0" w:color="auto"/>
              <w:bottom w:val="single" w:sz="4" w:space="0" w:color="auto"/>
              <w:right w:val="single" w:sz="4" w:space="0" w:color="auto"/>
            </w:tcBorders>
            <w:vAlign w:val="center"/>
          </w:tcPr>
          <w:p w14:paraId="20CD5D5F" w14:textId="7A9C6CF4" w:rsidR="00230EF6" w:rsidRDefault="2D60177D">
            <w:pPr>
              <w:jc w:val="center"/>
              <w:rPr>
                <w:rFonts w:ascii="Tahoma" w:hAnsi="Tahoma" w:cs="Tahoma"/>
                <w:color w:val="000000" w:themeColor="text1"/>
                <w:sz w:val="24"/>
                <w:szCs w:val="24"/>
              </w:rPr>
            </w:pPr>
            <w:r w:rsidRPr="194E16CF">
              <w:rPr>
                <w:rFonts w:ascii="Tahoma" w:hAnsi="Tahoma" w:cs="Tahoma"/>
                <w:color w:val="000000" w:themeColor="text1"/>
                <w:sz w:val="24"/>
                <w:szCs w:val="24"/>
              </w:rPr>
              <w:t>15</w:t>
            </w:r>
          </w:p>
        </w:tc>
        <w:tc>
          <w:tcPr>
            <w:tcW w:w="2126" w:type="dxa"/>
            <w:tcBorders>
              <w:top w:val="single" w:sz="4" w:space="0" w:color="auto"/>
              <w:left w:val="single" w:sz="4" w:space="0" w:color="auto"/>
              <w:bottom w:val="single" w:sz="4" w:space="0" w:color="auto"/>
              <w:right w:val="single" w:sz="4" w:space="0" w:color="auto"/>
            </w:tcBorders>
            <w:vAlign w:val="center"/>
          </w:tcPr>
          <w:p w14:paraId="0183C9C7" w14:textId="41EFDDF6" w:rsidR="00230EF6" w:rsidRDefault="2D60177D">
            <w:pPr>
              <w:jc w:val="center"/>
              <w:rPr>
                <w:rFonts w:ascii="Tahoma" w:hAnsi="Tahoma" w:cs="Tahoma"/>
                <w:noProof/>
                <w:color w:val="000000" w:themeColor="text1"/>
                <w:sz w:val="24"/>
                <w:szCs w:val="24"/>
              </w:rPr>
            </w:pPr>
            <w:r w:rsidRPr="194E16CF">
              <w:rPr>
                <w:rFonts w:ascii="Tahoma" w:hAnsi="Tahoma" w:cs="Tahoma"/>
                <w:noProof/>
                <w:color w:val="000000" w:themeColor="text1"/>
                <w:sz w:val="24"/>
                <w:szCs w:val="24"/>
              </w:rPr>
              <w:t>10</w:t>
            </w:r>
          </w:p>
        </w:tc>
        <w:tc>
          <w:tcPr>
            <w:tcW w:w="1979" w:type="dxa"/>
            <w:tcBorders>
              <w:top w:val="single" w:sz="4" w:space="0" w:color="auto"/>
              <w:left w:val="single" w:sz="4" w:space="0" w:color="auto"/>
              <w:bottom w:val="single" w:sz="4" w:space="0" w:color="auto"/>
              <w:right w:val="single" w:sz="4" w:space="0" w:color="auto"/>
            </w:tcBorders>
            <w:vAlign w:val="center"/>
          </w:tcPr>
          <w:p w14:paraId="37E0769D" w14:textId="0CC42E75" w:rsidR="00230EF6" w:rsidRDefault="2D60177D">
            <w:pPr>
              <w:jc w:val="center"/>
              <w:rPr>
                <w:rFonts w:ascii="Tahoma" w:hAnsi="Tahoma" w:cs="Tahoma"/>
                <w:noProof/>
                <w:color w:val="000000" w:themeColor="text1"/>
                <w:sz w:val="24"/>
                <w:szCs w:val="24"/>
              </w:rPr>
            </w:pPr>
            <w:r w:rsidRPr="194E16CF">
              <w:rPr>
                <w:rFonts w:ascii="Tahoma" w:hAnsi="Tahoma" w:cs="Tahoma"/>
                <w:noProof/>
                <w:color w:val="000000" w:themeColor="text1"/>
                <w:sz w:val="24"/>
                <w:szCs w:val="24"/>
              </w:rPr>
              <w:t>5</w:t>
            </w:r>
          </w:p>
        </w:tc>
      </w:tr>
      <w:tr w:rsidR="009812D1" w14:paraId="3080ECF1" w14:textId="77777777" w:rsidTr="194E16CF">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7D0D276A"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Naming Salle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CAE08E9" w14:textId="71AACD7B" w:rsidR="009812D1" w:rsidRDefault="00522E14">
            <w:pPr>
              <w:jc w:val="center"/>
              <w:rPr>
                <w:rFonts w:ascii="Tahoma" w:hAnsi="Tahoma" w:cs="Tahoma"/>
                <w:noProof/>
                <w:color w:val="000000" w:themeColor="text1"/>
                <w:sz w:val="24"/>
                <w:szCs w:val="24"/>
              </w:rPr>
            </w:pPr>
            <w:r>
              <w:rPr>
                <w:rFonts w:ascii="Tahoma" w:hAnsi="Tahoma" w:cs="Tahoma"/>
                <w:color w:val="000000" w:themeColor="text1"/>
                <w:sz w:val="24"/>
                <w:szCs w:val="24"/>
              </w:rPr>
              <w:t>6</w:t>
            </w:r>
            <w:r w:rsidR="78F8B343" w:rsidRPr="63A7CB6C">
              <w:rPr>
                <w:rFonts w:ascii="Tahoma" w:hAnsi="Tahoma" w:cs="Tahoma"/>
                <w:color w:val="000000" w:themeColor="text1"/>
                <w:sz w:val="24"/>
                <w:szCs w:val="24"/>
              </w:rPr>
              <w:t xml:space="preserve"> </w:t>
            </w:r>
            <w:r w:rsidR="00B26CFD" w:rsidRPr="63A7CB6C">
              <w:rPr>
                <w:rFonts w:ascii="Tahoma" w:hAnsi="Tahoma" w:cs="Tahoma"/>
                <w:color w:val="000000" w:themeColor="text1"/>
                <w:sz w:val="24"/>
                <w:szCs w:val="24"/>
              </w:rPr>
              <w:t>sponsors</w:t>
            </w:r>
          </w:p>
        </w:tc>
        <w:tc>
          <w:tcPr>
            <w:tcW w:w="2126" w:type="dxa"/>
            <w:tcBorders>
              <w:top w:val="single" w:sz="4" w:space="0" w:color="auto"/>
              <w:left w:val="single" w:sz="4" w:space="0" w:color="auto"/>
              <w:bottom w:val="single" w:sz="4" w:space="0" w:color="auto"/>
              <w:right w:val="single" w:sz="4" w:space="0" w:color="auto"/>
            </w:tcBorders>
            <w:vAlign w:val="center"/>
          </w:tcPr>
          <w:p w14:paraId="3B98D924" w14:textId="77777777" w:rsidR="009812D1" w:rsidRDefault="009812D1">
            <w:pPr>
              <w:jc w:val="center"/>
              <w:rPr>
                <w:rFonts w:ascii="Tahoma" w:hAnsi="Tahoma" w:cs="Tahoma"/>
                <w:noProof/>
                <w:color w:val="000000" w:themeColor="text1"/>
                <w:sz w:val="24"/>
                <w:szCs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71CF15B6" w14:textId="77777777" w:rsidR="009812D1" w:rsidRDefault="009812D1">
            <w:pPr>
              <w:jc w:val="center"/>
              <w:rPr>
                <w:rFonts w:ascii="Tahoma" w:hAnsi="Tahoma" w:cs="Tahoma"/>
                <w:noProof/>
                <w:color w:val="000000" w:themeColor="text1"/>
                <w:sz w:val="24"/>
                <w:szCs w:val="24"/>
              </w:rPr>
            </w:pPr>
          </w:p>
        </w:tc>
      </w:tr>
      <w:tr w:rsidR="00B26CFD" w14:paraId="3D859CA4" w14:textId="77777777" w:rsidTr="194E16CF">
        <w:trPr>
          <w:trHeight w:val="567"/>
        </w:trPr>
        <w:tc>
          <w:tcPr>
            <w:tcW w:w="3436" w:type="dxa"/>
            <w:tcBorders>
              <w:top w:val="single" w:sz="4" w:space="0" w:color="auto"/>
              <w:left w:val="single" w:sz="4" w:space="0" w:color="auto"/>
              <w:bottom w:val="single" w:sz="4" w:space="0" w:color="auto"/>
              <w:right w:val="single" w:sz="4" w:space="0" w:color="auto"/>
            </w:tcBorders>
            <w:vAlign w:val="center"/>
          </w:tcPr>
          <w:p w14:paraId="5D0E9CE9" w14:textId="77777777" w:rsidR="00B26CFD" w:rsidRDefault="00B26CFD">
            <w:pPr>
              <w:jc w:val="center"/>
              <w:rPr>
                <w:rFonts w:ascii="Tahoma" w:hAnsi="Tahoma" w:cs="Tahoma"/>
                <w:color w:val="000000" w:themeColor="text1"/>
                <w:sz w:val="24"/>
                <w:szCs w:val="24"/>
              </w:rPr>
            </w:pPr>
            <w:r>
              <w:rPr>
                <w:rFonts w:ascii="Tahoma" w:hAnsi="Tahoma" w:cs="Tahoma"/>
                <w:color w:val="000000" w:themeColor="text1"/>
                <w:sz w:val="24"/>
                <w:szCs w:val="24"/>
              </w:rPr>
              <w:t>Sponsoring pause</w:t>
            </w:r>
          </w:p>
        </w:tc>
        <w:tc>
          <w:tcPr>
            <w:tcW w:w="1980" w:type="dxa"/>
            <w:tcBorders>
              <w:top w:val="single" w:sz="4" w:space="0" w:color="auto"/>
              <w:left w:val="single" w:sz="4" w:space="0" w:color="auto"/>
              <w:bottom w:val="single" w:sz="4" w:space="0" w:color="auto"/>
              <w:right w:val="single" w:sz="4" w:space="0" w:color="auto"/>
            </w:tcBorders>
            <w:vAlign w:val="center"/>
          </w:tcPr>
          <w:p w14:paraId="14A67BCD" w14:textId="77777777" w:rsidR="00B26CFD" w:rsidRDefault="00B26CFD">
            <w:pPr>
              <w:jc w:val="center"/>
              <w:rPr>
                <w:rFonts w:ascii="Tahoma" w:hAnsi="Tahoma" w:cs="Tahoma"/>
                <w:color w:val="000000" w:themeColor="text1"/>
                <w:sz w:val="24"/>
                <w:szCs w:val="24"/>
              </w:rPr>
            </w:pPr>
            <w:r>
              <w:rPr>
                <w:rFonts w:ascii="Tahoma" w:hAnsi="Tahoma" w:cs="Tahoma"/>
                <w:color w:val="000000" w:themeColor="text1"/>
                <w:sz w:val="24"/>
                <w:szCs w:val="24"/>
              </w:rPr>
              <w:t>2 sponsors</w:t>
            </w:r>
          </w:p>
        </w:tc>
        <w:tc>
          <w:tcPr>
            <w:tcW w:w="2126" w:type="dxa"/>
            <w:tcBorders>
              <w:top w:val="single" w:sz="4" w:space="0" w:color="auto"/>
              <w:left w:val="single" w:sz="4" w:space="0" w:color="auto"/>
              <w:bottom w:val="single" w:sz="4" w:space="0" w:color="auto"/>
              <w:right w:val="single" w:sz="4" w:space="0" w:color="auto"/>
            </w:tcBorders>
            <w:vAlign w:val="center"/>
          </w:tcPr>
          <w:p w14:paraId="51E82331" w14:textId="77777777" w:rsidR="00B26CFD" w:rsidRDefault="00B26CFD">
            <w:pPr>
              <w:jc w:val="center"/>
              <w:rPr>
                <w:rFonts w:ascii="Tahoma" w:hAnsi="Tahoma" w:cs="Tahoma"/>
                <w:noProof/>
                <w:color w:val="000000" w:themeColor="text1"/>
                <w:sz w:val="24"/>
                <w:szCs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519ADFB9" w14:textId="77777777" w:rsidR="00B26CFD" w:rsidRDefault="00B26CFD">
            <w:pPr>
              <w:jc w:val="center"/>
              <w:rPr>
                <w:rFonts w:ascii="Tahoma" w:hAnsi="Tahoma" w:cs="Tahoma"/>
                <w:noProof/>
                <w:color w:val="000000" w:themeColor="text1"/>
                <w:sz w:val="24"/>
                <w:szCs w:val="24"/>
              </w:rPr>
            </w:pPr>
          </w:p>
        </w:tc>
      </w:tr>
      <w:tr w:rsidR="009812D1" w14:paraId="5AA69EAC" w14:textId="77777777" w:rsidTr="194E16CF">
        <w:trPr>
          <w:trHeight w:val="567"/>
        </w:trPr>
        <w:tc>
          <w:tcPr>
            <w:tcW w:w="9521" w:type="dxa"/>
            <w:gridSpan w:val="4"/>
            <w:tcBorders>
              <w:top w:val="single" w:sz="4" w:space="0" w:color="auto"/>
              <w:left w:val="single" w:sz="4" w:space="0" w:color="auto"/>
              <w:bottom w:val="single" w:sz="4" w:space="0" w:color="auto"/>
              <w:right w:val="single" w:sz="4" w:space="0" w:color="auto"/>
            </w:tcBorders>
            <w:shd w:val="clear" w:color="auto" w:fill="B21C3D"/>
            <w:vAlign w:val="center"/>
            <w:hideMark/>
          </w:tcPr>
          <w:p w14:paraId="49D710A6" w14:textId="77777777" w:rsidR="009812D1" w:rsidRDefault="009812D1">
            <w:pPr>
              <w:jc w:val="center"/>
              <w:rPr>
                <w:rFonts w:ascii="Tahoma" w:hAnsi="Tahoma" w:cs="Tahoma"/>
                <w:noProof/>
                <w:color w:val="FFFFFF" w:themeColor="background1"/>
                <w:sz w:val="24"/>
                <w:szCs w:val="24"/>
              </w:rPr>
            </w:pPr>
            <w:r>
              <w:rPr>
                <w:rFonts w:ascii="Tahoma" w:hAnsi="Tahoma" w:cs="Tahoma"/>
                <w:color w:val="FFFFFF" w:themeColor="background1"/>
                <w:sz w:val="24"/>
                <w:szCs w:val="24"/>
              </w:rPr>
              <w:t>Visibilité Marketing / Web</w:t>
            </w:r>
          </w:p>
        </w:tc>
      </w:tr>
      <w:tr w:rsidR="009812D1" w14:paraId="5E96A19F" w14:textId="77777777" w:rsidTr="194E16CF">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45221BAE" w14:textId="656E4C1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 xml:space="preserve">Communication </w:t>
            </w:r>
            <w:r w:rsidR="004620C3">
              <w:rPr>
                <w:rFonts w:ascii="Tahoma" w:hAnsi="Tahoma" w:cs="Tahoma"/>
                <w:color w:val="000000" w:themeColor="text1"/>
                <w:sz w:val="24"/>
                <w:szCs w:val="24"/>
              </w:rPr>
              <w:t>Réseaux Sociaux</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88CAAF7" w14:textId="2378DB42"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87ADE1" w14:textId="6E802FF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 xml:space="preserve">2 </w:t>
            </w:r>
          </w:p>
        </w:tc>
        <w:tc>
          <w:tcPr>
            <w:tcW w:w="1979" w:type="dxa"/>
            <w:tcBorders>
              <w:top w:val="single" w:sz="4" w:space="0" w:color="auto"/>
              <w:left w:val="single" w:sz="4" w:space="0" w:color="auto"/>
              <w:bottom w:val="single" w:sz="4" w:space="0" w:color="auto"/>
              <w:right w:val="single" w:sz="4" w:space="0" w:color="auto"/>
            </w:tcBorders>
            <w:vAlign w:val="center"/>
            <w:hideMark/>
          </w:tcPr>
          <w:p w14:paraId="0B267D03" w14:textId="5E50EA24"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1</w:t>
            </w:r>
          </w:p>
        </w:tc>
      </w:tr>
      <w:tr w:rsidR="009812D1" w14:paraId="0E0056B3" w14:textId="77777777" w:rsidTr="194E16CF">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53C3402E"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Logo sur le site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4820260"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A1D24D"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c>
          <w:tcPr>
            <w:tcW w:w="1979" w:type="dxa"/>
            <w:tcBorders>
              <w:top w:val="single" w:sz="4" w:space="0" w:color="auto"/>
              <w:left w:val="single" w:sz="4" w:space="0" w:color="auto"/>
              <w:bottom w:val="single" w:sz="4" w:space="0" w:color="auto"/>
              <w:right w:val="single" w:sz="4" w:space="0" w:color="auto"/>
            </w:tcBorders>
            <w:vAlign w:val="center"/>
            <w:hideMark/>
          </w:tcPr>
          <w:p w14:paraId="7D0D9B00"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r>
      <w:tr w:rsidR="009812D1" w14:paraId="65BA7228" w14:textId="77777777" w:rsidTr="194E16CF">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3E0AC2B5"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Logo sur écrans Cité</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DDC5DA4"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0125C8"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c>
          <w:tcPr>
            <w:tcW w:w="1979" w:type="dxa"/>
            <w:tcBorders>
              <w:top w:val="single" w:sz="4" w:space="0" w:color="auto"/>
              <w:left w:val="single" w:sz="4" w:space="0" w:color="auto"/>
              <w:bottom w:val="single" w:sz="4" w:space="0" w:color="auto"/>
              <w:right w:val="single" w:sz="4" w:space="0" w:color="auto"/>
            </w:tcBorders>
            <w:vAlign w:val="center"/>
          </w:tcPr>
          <w:p w14:paraId="29135541" w14:textId="77777777" w:rsidR="009812D1" w:rsidRDefault="009812D1">
            <w:pPr>
              <w:jc w:val="center"/>
              <w:rPr>
                <w:rFonts w:ascii="Tahoma" w:hAnsi="Tahoma" w:cs="Tahoma"/>
                <w:noProof/>
                <w:color w:val="000000" w:themeColor="text1"/>
                <w:sz w:val="24"/>
                <w:szCs w:val="24"/>
              </w:rPr>
            </w:pPr>
          </w:p>
        </w:tc>
      </w:tr>
      <w:tr w:rsidR="009812D1" w14:paraId="0CBCB442" w14:textId="77777777" w:rsidTr="194E16CF">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3CBA56AD"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Logo sur support speaker</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39C0523"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c>
          <w:tcPr>
            <w:tcW w:w="2126" w:type="dxa"/>
            <w:tcBorders>
              <w:top w:val="single" w:sz="4" w:space="0" w:color="auto"/>
              <w:left w:val="single" w:sz="4" w:space="0" w:color="auto"/>
              <w:bottom w:val="single" w:sz="4" w:space="0" w:color="auto"/>
              <w:right w:val="single" w:sz="4" w:space="0" w:color="auto"/>
            </w:tcBorders>
            <w:vAlign w:val="center"/>
          </w:tcPr>
          <w:p w14:paraId="237DE4D6" w14:textId="77777777" w:rsidR="009812D1" w:rsidRDefault="009812D1">
            <w:pPr>
              <w:jc w:val="center"/>
              <w:rPr>
                <w:rFonts w:ascii="Tahoma" w:hAnsi="Tahoma" w:cs="Tahoma"/>
                <w:noProof/>
                <w:color w:val="000000" w:themeColor="text1"/>
                <w:sz w:val="24"/>
                <w:szCs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2FC0A668" w14:textId="77777777" w:rsidR="009812D1" w:rsidRDefault="009812D1">
            <w:pPr>
              <w:jc w:val="center"/>
              <w:rPr>
                <w:rFonts w:ascii="Tahoma" w:hAnsi="Tahoma" w:cs="Tahoma"/>
                <w:noProof/>
                <w:color w:val="000000" w:themeColor="text1"/>
                <w:sz w:val="24"/>
                <w:szCs w:val="24"/>
              </w:rPr>
            </w:pPr>
          </w:p>
        </w:tc>
      </w:tr>
      <w:tr w:rsidR="009812D1" w14:paraId="2A7B99E7" w14:textId="77777777" w:rsidTr="194E16CF">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3E5BFE9A"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Logo sur kakemono</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A431D61"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c>
          <w:tcPr>
            <w:tcW w:w="2126" w:type="dxa"/>
            <w:tcBorders>
              <w:top w:val="single" w:sz="4" w:space="0" w:color="auto"/>
              <w:left w:val="single" w:sz="4" w:space="0" w:color="auto"/>
              <w:bottom w:val="single" w:sz="4" w:space="0" w:color="auto"/>
              <w:right w:val="single" w:sz="4" w:space="0" w:color="auto"/>
            </w:tcBorders>
            <w:vAlign w:val="center"/>
          </w:tcPr>
          <w:p w14:paraId="2BCAFE5D" w14:textId="77777777" w:rsidR="009812D1" w:rsidRDefault="009812D1">
            <w:pPr>
              <w:jc w:val="center"/>
              <w:rPr>
                <w:rFonts w:ascii="Tahoma" w:hAnsi="Tahoma" w:cs="Tahoma"/>
                <w:noProof/>
                <w:color w:val="000000" w:themeColor="text1"/>
                <w:sz w:val="24"/>
                <w:szCs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258CED62" w14:textId="77777777" w:rsidR="009812D1" w:rsidRDefault="009812D1">
            <w:pPr>
              <w:jc w:val="center"/>
              <w:rPr>
                <w:rFonts w:ascii="Tahoma" w:hAnsi="Tahoma" w:cs="Tahoma"/>
                <w:noProof/>
                <w:color w:val="000000" w:themeColor="text1"/>
                <w:sz w:val="24"/>
                <w:szCs w:val="24"/>
              </w:rPr>
            </w:pPr>
          </w:p>
        </w:tc>
      </w:tr>
      <w:tr w:rsidR="009812D1" w14:paraId="5960885B" w14:textId="77777777" w:rsidTr="194E16CF">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62CBE977"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 xml:space="preserve">Interview écrite </w:t>
            </w:r>
            <w:r>
              <w:rPr>
                <w:rFonts w:ascii="Tahoma" w:hAnsi="Tahoma" w:cs="Tahoma"/>
                <w:color w:val="000000" w:themeColor="text1"/>
                <w:sz w:val="20"/>
                <w:szCs w:val="20"/>
              </w:rPr>
              <w:t>(blog)</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3C85D10"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A6F8B0"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c>
          <w:tcPr>
            <w:tcW w:w="1979" w:type="dxa"/>
            <w:tcBorders>
              <w:top w:val="single" w:sz="4" w:space="0" w:color="auto"/>
              <w:left w:val="single" w:sz="4" w:space="0" w:color="auto"/>
              <w:bottom w:val="single" w:sz="4" w:space="0" w:color="auto"/>
              <w:right w:val="single" w:sz="4" w:space="0" w:color="auto"/>
            </w:tcBorders>
            <w:vAlign w:val="center"/>
          </w:tcPr>
          <w:p w14:paraId="389F7BE3" w14:textId="77777777" w:rsidR="009812D1" w:rsidRDefault="009812D1">
            <w:pPr>
              <w:jc w:val="center"/>
              <w:rPr>
                <w:rFonts w:ascii="Tahoma" w:hAnsi="Tahoma" w:cs="Tahoma"/>
                <w:noProof/>
                <w:color w:val="000000" w:themeColor="text1"/>
                <w:sz w:val="24"/>
                <w:szCs w:val="24"/>
              </w:rPr>
            </w:pPr>
          </w:p>
        </w:tc>
      </w:tr>
      <w:tr w:rsidR="009812D1" w14:paraId="322ACE64" w14:textId="77777777" w:rsidTr="194E16CF">
        <w:trPr>
          <w:trHeight w:val="567"/>
        </w:trPr>
        <w:tc>
          <w:tcPr>
            <w:tcW w:w="3436" w:type="dxa"/>
            <w:tcBorders>
              <w:top w:val="single" w:sz="4" w:space="0" w:color="auto"/>
              <w:left w:val="single" w:sz="4" w:space="0" w:color="auto"/>
              <w:bottom w:val="single" w:sz="4" w:space="0" w:color="auto"/>
              <w:right w:val="single" w:sz="4" w:space="0" w:color="auto"/>
            </w:tcBorders>
            <w:vAlign w:val="center"/>
            <w:hideMark/>
          </w:tcPr>
          <w:p w14:paraId="675C038B"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Interview vidéo</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000C855"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X</w:t>
            </w:r>
          </w:p>
        </w:tc>
        <w:tc>
          <w:tcPr>
            <w:tcW w:w="2126" w:type="dxa"/>
            <w:tcBorders>
              <w:top w:val="single" w:sz="4" w:space="0" w:color="auto"/>
              <w:left w:val="single" w:sz="4" w:space="0" w:color="auto"/>
              <w:bottom w:val="single" w:sz="4" w:space="0" w:color="auto"/>
              <w:right w:val="single" w:sz="4" w:space="0" w:color="auto"/>
            </w:tcBorders>
            <w:vAlign w:val="center"/>
          </w:tcPr>
          <w:p w14:paraId="491240BE" w14:textId="77777777" w:rsidR="009812D1" w:rsidRDefault="009812D1">
            <w:pPr>
              <w:jc w:val="center"/>
              <w:rPr>
                <w:rFonts w:ascii="Tahoma" w:hAnsi="Tahoma" w:cs="Tahoma"/>
                <w:noProof/>
                <w:color w:val="000000" w:themeColor="text1"/>
                <w:sz w:val="24"/>
                <w:szCs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5C4A8706" w14:textId="77777777" w:rsidR="009812D1" w:rsidRDefault="009812D1">
            <w:pPr>
              <w:jc w:val="center"/>
              <w:rPr>
                <w:rFonts w:ascii="Tahoma" w:hAnsi="Tahoma" w:cs="Tahoma"/>
                <w:noProof/>
                <w:color w:val="000000" w:themeColor="text1"/>
                <w:sz w:val="24"/>
                <w:szCs w:val="24"/>
              </w:rPr>
            </w:pPr>
          </w:p>
        </w:tc>
      </w:tr>
    </w:tbl>
    <w:p w14:paraId="50B745C8" w14:textId="56B209ED" w:rsidR="573156BA" w:rsidRDefault="573156BA"/>
    <w:p w14:paraId="1E984DBF" w14:textId="0D5CBC3B" w:rsidR="00764D41" w:rsidRPr="00874D76" w:rsidRDefault="00874D76">
      <w:pPr>
        <w:rPr>
          <w:sz w:val="24"/>
          <w:szCs w:val="24"/>
        </w:rPr>
      </w:pPr>
      <w:r w:rsidRPr="00874D76">
        <w:rPr>
          <w:sz w:val="24"/>
          <w:szCs w:val="24"/>
        </w:rPr>
        <w:t>Détail des contreparties dans l’article 4.3</w:t>
      </w:r>
    </w:p>
    <w:p w14:paraId="2F20AAFC" w14:textId="77777777" w:rsidR="00874D76" w:rsidRDefault="00874D76">
      <w:pPr>
        <w:rPr>
          <w:b/>
          <w:sz w:val="24"/>
          <w:szCs w:val="24"/>
        </w:rPr>
      </w:pPr>
    </w:p>
    <w:p w14:paraId="5CD05375" w14:textId="77777777" w:rsidR="00804A96" w:rsidRDefault="00804A96">
      <w:pPr>
        <w:rPr>
          <w:b/>
          <w:sz w:val="24"/>
          <w:szCs w:val="24"/>
        </w:rPr>
      </w:pPr>
      <w:r>
        <w:rPr>
          <w:b/>
          <w:sz w:val="24"/>
          <w:szCs w:val="24"/>
        </w:rPr>
        <w:br w:type="page"/>
      </w:r>
    </w:p>
    <w:p w14:paraId="53EB6111" w14:textId="128A4045" w:rsidR="00764D41" w:rsidRDefault="00344CFE">
      <w:pPr>
        <w:rPr>
          <w:b/>
          <w:sz w:val="24"/>
          <w:szCs w:val="24"/>
        </w:rPr>
      </w:pPr>
      <w:r>
        <w:rPr>
          <w:b/>
          <w:sz w:val="24"/>
          <w:szCs w:val="24"/>
        </w:rPr>
        <w:lastRenderedPageBreak/>
        <w:t>4.2 Mise à disposition d’un stand</w:t>
      </w:r>
    </w:p>
    <w:p w14:paraId="07F7AA5D" w14:textId="77777777" w:rsidR="00764D41" w:rsidRDefault="00764D41">
      <w:pPr>
        <w:rPr>
          <w:sz w:val="24"/>
          <w:szCs w:val="24"/>
        </w:rPr>
      </w:pPr>
    </w:p>
    <w:p w14:paraId="434F5573" w14:textId="77777777" w:rsidR="00764D41" w:rsidRDefault="00344CFE">
      <w:pPr>
        <w:rPr>
          <w:sz w:val="24"/>
          <w:szCs w:val="24"/>
        </w:rPr>
      </w:pPr>
      <w:r>
        <w:rPr>
          <w:sz w:val="24"/>
          <w:szCs w:val="24"/>
        </w:rPr>
        <w:t>L’organisateur s’engage à fournir au sponsor les éléments suivants :</w:t>
      </w:r>
    </w:p>
    <w:p w14:paraId="558E084C" w14:textId="77777777" w:rsidR="00764D41" w:rsidRDefault="00764D41">
      <w:pPr>
        <w:rPr>
          <w:sz w:val="24"/>
          <w:szCs w:val="24"/>
        </w:rPr>
      </w:pPr>
    </w:p>
    <w:p w14:paraId="44E13E8D" w14:textId="644E69F3" w:rsidR="00764D41" w:rsidRDefault="208C73AD">
      <w:pPr>
        <w:numPr>
          <w:ilvl w:val="0"/>
          <w:numId w:val="1"/>
        </w:numPr>
        <w:ind w:hanging="360"/>
        <w:contextualSpacing/>
        <w:rPr>
          <w:sz w:val="24"/>
          <w:szCs w:val="24"/>
        </w:rPr>
      </w:pPr>
      <w:r w:rsidRPr="194E16CF">
        <w:rPr>
          <w:sz w:val="24"/>
          <w:szCs w:val="24"/>
        </w:rPr>
        <w:t xml:space="preserve">Un stand d’au moins </w:t>
      </w:r>
      <w:r w:rsidR="400FA887" w:rsidRPr="00C54DD8">
        <w:rPr>
          <w:sz w:val="24"/>
          <w:szCs w:val="24"/>
          <w:highlight w:val="yellow"/>
        </w:rPr>
        <w:t>9 (neuf) / 12 (douze) / 15 (quinze)</w:t>
      </w:r>
      <w:r w:rsidR="400FA887" w:rsidRPr="00C54DD8">
        <w:rPr>
          <w:sz w:val="24"/>
          <w:szCs w:val="24"/>
        </w:rPr>
        <w:t xml:space="preserve"> </w:t>
      </w:r>
      <w:r w:rsidRPr="194E16CF">
        <w:rPr>
          <w:sz w:val="24"/>
          <w:szCs w:val="24"/>
        </w:rPr>
        <w:t xml:space="preserve">mètres carrés disponible de 8h00 à 19h le </w:t>
      </w:r>
      <w:r w:rsidR="6BD2EB7F" w:rsidRPr="194E16CF">
        <w:rPr>
          <w:sz w:val="24"/>
          <w:szCs w:val="24"/>
        </w:rPr>
        <w:t>1</w:t>
      </w:r>
      <w:r w:rsidR="00C54DD8">
        <w:rPr>
          <w:sz w:val="24"/>
          <w:szCs w:val="24"/>
        </w:rPr>
        <w:t>6</w:t>
      </w:r>
      <w:r w:rsidRPr="194E16CF">
        <w:rPr>
          <w:sz w:val="24"/>
          <w:szCs w:val="24"/>
        </w:rPr>
        <w:t xml:space="preserve"> septembre </w:t>
      </w:r>
      <w:r w:rsidR="4240B205" w:rsidRPr="194E16CF">
        <w:rPr>
          <w:sz w:val="24"/>
          <w:szCs w:val="24"/>
        </w:rPr>
        <w:t>202</w:t>
      </w:r>
      <w:r w:rsidR="00C54DD8">
        <w:rPr>
          <w:sz w:val="24"/>
          <w:szCs w:val="24"/>
        </w:rPr>
        <w:t>5</w:t>
      </w:r>
      <w:r w:rsidRPr="194E16CF">
        <w:rPr>
          <w:sz w:val="24"/>
          <w:szCs w:val="24"/>
        </w:rPr>
        <w:t xml:space="preserve"> dans l’espace réservé à la Cité des Congrès, Nantes, pour l’événement décrit à l’article 1. </w:t>
      </w:r>
    </w:p>
    <w:p w14:paraId="10297321" w14:textId="77777777" w:rsidR="00764D41" w:rsidRDefault="00764D41">
      <w:pPr>
        <w:rPr>
          <w:sz w:val="24"/>
          <w:szCs w:val="24"/>
        </w:rPr>
      </w:pPr>
    </w:p>
    <w:p w14:paraId="21326C8B" w14:textId="77777777" w:rsidR="00764D41" w:rsidRDefault="00344CFE">
      <w:pPr>
        <w:rPr>
          <w:sz w:val="24"/>
          <w:szCs w:val="24"/>
        </w:rPr>
      </w:pPr>
      <w:r>
        <w:rPr>
          <w:sz w:val="24"/>
          <w:szCs w:val="24"/>
        </w:rPr>
        <w:t xml:space="preserve">L'organisateur procède à l'attribution des emplacements. Dans la mesure du possible, il s'efforce de tenir compte des souhaits du sponsor quant à l'emplacement du stand après la réception de la cotisation. Les désirs du sponsor quant à l'emplacement du stand ne sauraient constituer une condition pour l'attribution d'une place. En principe, une exclusion de concurrence n'est pas envisageable. Seul l'organisateur décide. </w:t>
      </w:r>
    </w:p>
    <w:p w14:paraId="267AC2C6" w14:textId="77777777" w:rsidR="009812D1" w:rsidRDefault="009812D1">
      <w:pPr>
        <w:rPr>
          <w:sz w:val="24"/>
          <w:szCs w:val="24"/>
        </w:rPr>
      </w:pPr>
    </w:p>
    <w:p w14:paraId="4E8EFB33" w14:textId="77777777" w:rsidR="009812D1" w:rsidRDefault="009812D1">
      <w:pPr>
        <w:rPr>
          <w:sz w:val="24"/>
          <w:szCs w:val="24"/>
        </w:rPr>
      </w:pPr>
      <w:r>
        <w:rPr>
          <w:sz w:val="24"/>
          <w:szCs w:val="24"/>
        </w:rPr>
        <w:t>L’organisation pourra également mettre à disposition des équipements complémentaires sur le stand au</w:t>
      </w:r>
      <w:r w:rsidR="003B6F0C">
        <w:rPr>
          <w:sz w:val="24"/>
          <w:szCs w:val="24"/>
        </w:rPr>
        <w:t>x</w:t>
      </w:r>
      <w:r>
        <w:rPr>
          <w:sz w:val="24"/>
          <w:szCs w:val="24"/>
        </w:rPr>
        <w:t xml:space="preserve"> tar</w:t>
      </w:r>
      <w:r w:rsidR="003B6F0C">
        <w:rPr>
          <w:sz w:val="24"/>
          <w:szCs w:val="24"/>
        </w:rPr>
        <w:t>i</w:t>
      </w:r>
      <w:r>
        <w:rPr>
          <w:sz w:val="24"/>
          <w:szCs w:val="24"/>
        </w:rPr>
        <w:t>f</w:t>
      </w:r>
      <w:r w:rsidR="003B6F0C">
        <w:rPr>
          <w:sz w:val="24"/>
          <w:szCs w:val="24"/>
        </w:rPr>
        <w:t>s</w:t>
      </w:r>
      <w:r>
        <w:rPr>
          <w:sz w:val="24"/>
          <w:szCs w:val="24"/>
        </w:rPr>
        <w:t xml:space="preserve"> indiqué</w:t>
      </w:r>
      <w:r w:rsidR="003B6F0C">
        <w:rPr>
          <w:sz w:val="24"/>
          <w:szCs w:val="24"/>
        </w:rPr>
        <w:t>s</w:t>
      </w:r>
      <w:r>
        <w:rPr>
          <w:sz w:val="24"/>
          <w:szCs w:val="24"/>
        </w:rPr>
        <w:t xml:space="preserve"> ci-dessous :</w:t>
      </w:r>
    </w:p>
    <w:p w14:paraId="5E47A220" w14:textId="77777777" w:rsidR="003B240E" w:rsidRDefault="003B240E">
      <w:pPr>
        <w:rPr>
          <w:sz w:val="24"/>
          <w:szCs w:val="24"/>
        </w:rPr>
      </w:pPr>
    </w:p>
    <w:tbl>
      <w:tblPr>
        <w:tblStyle w:val="Grilledutableau"/>
        <w:tblW w:w="0" w:type="auto"/>
        <w:tblInd w:w="0" w:type="dxa"/>
        <w:tblLook w:val="04A0" w:firstRow="1" w:lastRow="0" w:firstColumn="1" w:lastColumn="0" w:noHBand="0" w:noVBand="1"/>
      </w:tblPr>
      <w:tblGrid>
        <w:gridCol w:w="4531"/>
        <w:gridCol w:w="4531"/>
      </w:tblGrid>
      <w:tr w:rsidR="009812D1" w14:paraId="0AC8101A" w14:textId="77777777" w:rsidTr="009812D1">
        <w:trPr>
          <w:trHeight w:val="567"/>
        </w:trPr>
        <w:tc>
          <w:tcPr>
            <w:tcW w:w="4531" w:type="dxa"/>
            <w:tcBorders>
              <w:top w:val="single" w:sz="4" w:space="0" w:color="auto"/>
              <w:left w:val="single" w:sz="4" w:space="0" w:color="auto"/>
              <w:bottom w:val="single" w:sz="4" w:space="0" w:color="auto"/>
              <w:right w:val="single" w:sz="4" w:space="0" w:color="auto"/>
            </w:tcBorders>
            <w:shd w:val="clear" w:color="auto" w:fill="B21C3D"/>
            <w:vAlign w:val="center"/>
            <w:hideMark/>
          </w:tcPr>
          <w:p w14:paraId="7D239437" w14:textId="77777777" w:rsidR="009812D1" w:rsidRDefault="009812D1">
            <w:pPr>
              <w:jc w:val="center"/>
              <w:rPr>
                <w:rFonts w:ascii="Tahoma" w:hAnsi="Tahoma" w:cs="Tahoma"/>
                <w:noProof/>
                <w:color w:val="FFFFFF" w:themeColor="background1"/>
                <w:sz w:val="24"/>
                <w:szCs w:val="24"/>
              </w:rPr>
            </w:pPr>
            <w:r>
              <w:rPr>
                <w:rFonts w:ascii="Tahoma" w:hAnsi="Tahoma" w:cs="Tahoma"/>
                <w:color w:val="FFFFFF" w:themeColor="background1"/>
                <w:sz w:val="24"/>
                <w:szCs w:val="24"/>
              </w:rPr>
              <w:t>Eléments en option souhaités</w:t>
            </w:r>
          </w:p>
        </w:tc>
        <w:tc>
          <w:tcPr>
            <w:tcW w:w="4531" w:type="dxa"/>
            <w:tcBorders>
              <w:top w:val="single" w:sz="4" w:space="0" w:color="auto"/>
              <w:left w:val="single" w:sz="4" w:space="0" w:color="auto"/>
              <w:bottom w:val="single" w:sz="4" w:space="0" w:color="auto"/>
              <w:right w:val="single" w:sz="4" w:space="0" w:color="auto"/>
            </w:tcBorders>
            <w:shd w:val="clear" w:color="auto" w:fill="B21C3D"/>
            <w:vAlign w:val="center"/>
            <w:hideMark/>
          </w:tcPr>
          <w:p w14:paraId="58FA0614" w14:textId="77777777" w:rsidR="009812D1" w:rsidRDefault="009812D1" w:rsidP="00867D8A">
            <w:pPr>
              <w:jc w:val="center"/>
              <w:rPr>
                <w:rFonts w:ascii="Tahoma" w:hAnsi="Tahoma" w:cs="Tahoma"/>
                <w:noProof/>
                <w:color w:val="FFFFFF" w:themeColor="background1"/>
                <w:sz w:val="24"/>
                <w:szCs w:val="24"/>
              </w:rPr>
            </w:pPr>
            <w:r>
              <w:rPr>
                <w:rFonts w:ascii="Tahoma" w:hAnsi="Tahoma" w:cs="Tahoma"/>
                <w:color w:val="FFFFFF" w:themeColor="background1"/>
                <w:sz w:val="24"/>
                <w:szCs w:val="24"/>
              </w:rPr>
              <w:t>Tarif (</w:t>
            </w:r>
            <w:r w:rsidR="00867D8A">
              <w:rPr>
                <w:rFonts w:ascii="Tahoma" w:hAnsi="Tahoma" w:cs="Tahoma"/>
                <w:color w:val="FFFFFF" w:themeColor="background1"/>
                <w:sz w:val="24"/>
                <w:szCs w:val="24"/>
              </w:rPr>
              <w:t>HT</w:t>
            </w:r>
            <w:r>
              <w:rPr>
                <w:rFonts w:ascii="Tahoma" w:hAnsi="Tahoma" w:cs="Tahoma"/>
                <w:color w:val="FFFFFF" w:themeColor="background1"/>
                <w:sz w:val="24"/>
                <w:szCs w:val="24"/>
              </w:rPr>
              <w:t>)</w:t>
            </w:r>
          </w:p>
        </w:tc>
      </w:tr>
      <w:tr w:rsidR="009812D1" w14:paraId="7CA90F75" w14:textId="77777777" w:rsidTr="009812D1">
        <w:trPr>
          <w:trHeight w:val="567"/>
        </w:trPr>
        <w:tc>
          <w:tcPr>
            <w:tcW w:w="4531" w:type="dxa"/>
            <w:tcBorders>
              <w:top w:val="single" w:sz="4" w:space="0" w:color="auto"/>
              <w:left w:val="single" w:sz="4" w:space="0" w:color="auto"/>
              <w:bottom w:val="single" w:sz="4" w:space="0" w:color="auto"/>
              <w:right w:val="single" w:sz="4" w:space="0" w:color="auto"/>
            </w:tcBorders>
            <w:vAlign w:val="center"/>
            <w:hideMark/>
          </w:tcPr>
          <w:p w14:paraId="381E58F6"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Electricité</w:t>
            </w:r>
          </w:p>
        </w:tc>
        <w:tc>
          <w:tcPr>
            <w:tcW w:w="4531" w:type="dxa"/>
            <w:tcBorders>
              <w:top w:val="single" w:sz="4" w:space="0" w:color="auto"/>
              <w:left w:val="single" w:sz="4" w:space="0" w:color="auto"/>
              <w:bottom w:val="single" w:sz="4" w:space="0" w:color="auto"/>
              <w:right w:val="single" w:sz="4" w:space="0" w:color="auto"/>
            </w:tcBorders>
            <w:vAlign w:val="center"/>
            <w:hideMark/>
          </w:tcPr>
          <w:p w14:paraId="7F47B2F3"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Compris</w:t>
            </w:r>
          </w:p>
        </w:tc>
      </w:tr>
      <w:tr w:rsidR="009812D1" w:rsidRPr="00C77912" w14:paraId="25E59C5D" w14:textId="77777777" w:rsidTr="009812D1">
        <w:trPr>
          <w:trHeight w:val="567"/>
        </w:trPr>
        <w:tc>
          <w:tcPr>
            <w:tcW w:w="4531" w:type="dxa"/>
            <w:tcBorders>
              <w:top w:val="single" w:sz="4" w:space="0" w:color="auto"/>
              <w:left w:val="single" w:sz="4" w:space="0" w:color="auto"/>
              <w:bottom w:val="single" w:sz="4" w:space="0" w:color="auto"/>
              <w:right w:val="single" w:sz="4" w:space="0" w:color="auto"/>
            </w:tcBorders>
            <w:vAlign w:val="center"/>
            <w:hideMark/>
          </w:tcPr>
          <w:p w14:paraId="7CC2ED04"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Set « table + 2 chaises » Cité</w:t>
            </w:r>
          </w:p>
        </w:tc>
        <w:tc>
          <w:tcPr>
            <w:tcW w:w="4531" w:type="dxa"/>
            <w:tcBorders>
              <w:top w:val="single" w:sz="4" w:space="0" w:color="auto"/>
              <w:left w:val="single" w:sz="4" w:space="0" w:color="auto"/>
              <w:bottom w:val="single" w:sz="4" w:space="0" w:color="auto"/>
              <w:right w:val="single" w:sz="4" w:space="0" w:color="auto"/>
            </w:tcBorders>
            <w:vAlign w:val="center"/>
            <w:hideMark/>
          </w:tcPr>
          <w:p w14:paraId="5D0BB9D9" w14:textId="0CA47CC9" w:rsidR="009812D1" w:rsidRPr="00C77912" w:rsidRDefault="0034264F">
            <w:pPr>
              <w:jc w:val="center"/>
              <w:rPr>
                <w:rFonts w:ascii="Tahoma" w:hAnsi="Tahoma" w:cs="Tahoma"/>
                <w:noProof/>
                <w:color w:val="000000" w:themeColor="text1"/>
                <w:sz w:val="24"/>
                <w:szCs w:val="24"/>
                <w:lang w:val="en-GB"/>
              </w:rPr>
            </w:pPr>
            <w:r w:rsidRPr="00C77912">
              <w:rPr>
                <w:rFonts w:ascii="Tahoma" w:hAnsi="Tahoma" w:cs="Tahoma"/>
                <w:color w:val="000000" w:themeColor="text1"/>
                <w:sz w:val="24"/>
                <w:szCs w:val="24"/>
                <w:lang w:val="en-GB"/>
              </w:rPr>
              <w:t xml:space="preserve">1 set offert, 150€ </w:t>
            </w:r>
            <w:r w:rsidR="00C77912" w:rsidRPr="00C77912">
              <w:rPr>
                <w:rFonts w:ascii="Tahoma" w:hAnsi="Tahoma" w:cs="Tahoma"/>
                <w:color w:val="000000" w:themeColor="text1"/>
                <w:sz w:val="24"/>
                <w:szCs w:val="24"/>
                <w:lang w:val="en-GB"/>
              </w:rPr>
              <w:t>le set s</w:t>
            </w:r>
            <w:r w:rsidR="00C77912">
              <w:rPr>
                <w:rFonts w:ascii="Tahoma" w:hAnsi="Tahoma" w:cs="Tahoma"/>
                <w:color w:val="000000" w:themeColor="text1"/>
                <w:sz w:val="24"/>
                <w:szCs w:val="24"/>
                <w:lang w:val="en-GB"/>
              </w:rPr>
              <w:t>upplémentaire</w:t>
            </w:r>
          </w:p>
        </w:tc>
      </w:tr>
      <w:tr w:rsidR="009812D1" w14:paraId="71B38BE8" w14:textId="77777777" w:rsidTr="009812D1">
        <w:trPr>
          <w:trHeight w:val="567"/>
        </w:trPr>
        <w:tc>
          <w:tcPr>
            <w:tcW w:w="4531" w:type="dxa"/>
            <w:tcBorders>
              <w:top w:val="single" w:sz="4" w:space="0" w:color="auto"/>
              <w:left w:val="single" w:sz="4" w:space="0" w:color="auto"/>
              <w:bottom w:val="single" w:sz="4" w:space="0" w:color="auto"/>
              <w:right w:val="single" w:sz="4" w:space="0" w:color="auto"/>
            </w:tcBorders>
            <w:vAlign w:val="center"/>
            <w:hideMark/>
          </w:tcPr>
          <w:p w14:paraId="7550271F" w14:textId="77777777"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Mange-debout + 2 tabourets hauts</w:t>
            </w:r>
          </w:p>
        </w:tc>
        <w:tc>
          <w:tcPr>
            <w:tcW w:w="4531" w:type="dxa"/>
            <w:tcBorders>
              <w:top w:val="single" w:sz="4" w:space="0" w:color="auto"/>
              <w:left w:val="single" w:sz="4" w:space="0" w:color="auto"/>
              <w:bottom w:val="single" w:sz="4" w:space="0" w:color="auto"/>
              <w:right w:val="single" w:sz="4" w:space="0" w:color="auto"/>
            </w:tcBorders>
            <w:vAlign w:val="center"/>
            <w:hideMark/>
          </w:tcPr>
          <w:p w14:paraId="1EF9D6D6" w14:textId="6AB23F96" w:rsidR="009812D1" w:rsidRDefault="00895976">
            <w:pPr>
              <w:jc w:val="center"/>
              <w:rPr>
                <w:rFonts w:ascii="Tahoma" w:hAnsi="Tahoma" w:cs="Tahoma"/>
                <w:noProof/>
                <w:color w:val="000000" w:themeColor="text1"/>
                <w:sz w:val="24"/>
                <w:szCs w:val="24"/>
              </w:rPr>
            </w:pPr>
            <w:r>
              <w:rPr>
                <w:rFonts w:ascii="Tahoma" w:hAnsi="Tahoma" w:cs="Tahoma"/>
                <w:color w:val="000000" w:themeColor="text1"/>
                <w:sz w:val="24"/>
                <w:szCs w:val="24"/>
              </w:rPr>
              <w:t>25</w:t>
            </w:r>
            <w:r w:rsidR="003B240E">
              <w:rPr>
                <w:rFonts w:ascii="Tahoma" w:hAnsi="Tahoma" w:cs="Tahoma"/>
                <w:color w:val="000000" w:themeColor="text1"/>
                <w:sz w:val="24"/>
                <w:szCs w:val="24"/>
              </w:rPr>
              <w:t>0 €</w:t>
            </w:r>
          </w:p>
        </w:tc>
      </w:tr>
      <w:tr w:rsidR="003B240E" w14:paraId="12F4A2F6" w14:textId="77777777" w:rsidTr="009812D1">
        <w:trPr>
          <w:trHeight w:val="567"/>
        </w:trPr>
        <w:tc>
          <w:tcPr>
            <w:tcW w:w="4531" w:type="dxa"/>
            <w:tcBorders>
              <w:top w:val="single" w:sz="4" w:space="0" w:color="auto"/>
              <w:left w:val="single" w:sz="4" w:space="0" w:color="auto"/>
              <w:bottom w:val="single" w:sz="4" w:space="0" w:color="auto"/>
              <w:right w:val="single" w:sz="4" w:space="0" w:color="auto"/>
            </w:tcBorders>
            <w:vAlign w:val="center"/>
          </w:tcPr>
          <w:p w14:paraId="100B3E04" w14:textId="77777777" w:rsidR="003B240E" w:rsidRDefault="003B240E">
            <w:pPr>
              <w:jc w:val="center"/>
              <w:rPr>
                <w:rFonts w:ascii="Tahoma" w:hAnsi="Tahoma" w:cs="Tahoma"/>
                <w:color w:val="000000" w:themeColor="text1"/>
                <w:sz w:val="24"/>
                <w:szCs w:val="24"/>
              </w:rPr>
            </w:pPr>
            <w:r>
              <w:rPr>
                <w:rFonts w:ascii="Tahoma" w:hAnsi="Tahoma" w:cs="Tahoma"/>
                <w:color w:val="000000" w:themeColor="text1"/>
                <w:sz w:val="24"/>
                <w:szCs w:val="24"/>
              </w:rPr>
              <w:t>Comptoir ouvert</w:t>
            </w:r>
          </w:p>
        </w:tc>
        <w:tc>
          <w:tcPr>
            <w:tcW w:w="4531" w:type="dxa"/>
            <w:tcBorders>
              <w:top w:val="single" w:sz="4" w:space="0" w:color="auto"/>
              <w:left w:val="single" w:sz="4" w:space="0" w:color="auto"/>
              <w:bottom w:val="single" w:sz="4" w:space="0" w:color="auto"/>
              <w:right w:val="single" w:sz="4" w:space="0" w:color="auto"/>
            </w:tcBorders>
            <w:vAlign w:val="center"/>
          </w:tcPr>
          <w:p w14:paraId="1A56E750" w14:textId="64808FA8" w:rsidR="003B240E" w:rsidRPr="003B240E" w:rsidRDefault="00895976">
            <w:pPr>
              <w:jc w:val="center"/>
              <w:rPr>
                <w:rFonts w:ascii="Tahoma" w:hAnsi="Tahoma" w:cs="Tahoma"/>
                <w:color w:val="000000" w:themeColor="text1"/>
                <w:sz w:val="24"/>
                <w:szCs w:val="24"/>
              </w:rPr>
            </w:pPr>
            <w:r>
              <w:rPr>
                <w:rFonts w:ascii="Tahoma" w:hAnsi="Tahoma" w:cs="Tahoma"/>
                <w:color w:val="000000" w:themeColor="text1"/>
                <w:sz w:val="24"/>
                <w:szCs w:val="24"/>
              </w:rPr>
              <w:t>20</w:t>
            </w:r>
            <w:r w:rsidR="00867D8A">
              <w:rPr>
                <w:rFonts w:ascii="Tahoma" w:hAnsi="Tahoma" w:cs="Tahoma"/>
                <w:color w:val="000000" w:themeColor="text1"/>
                <w:sz w:val="24"/>
                <w:szCs w:val="24"/>
              </w:rPr>
              <w:t xml:space="preserve">0 </w:t>
            </w:r>
            <w:r w:rsidR="003B240E" w:rsidRPr="003B240E">
              <w:rPr>
                <w:rFonts w:ascii="Tahoma" w:hAnsi="Tahoma" w:cs="Tahoma"/>
                <w:color w:val="000000" w:themeColor="text1"/>
                <w:sz w:val="24"/>
                <w:szCs w:val="24"/>
              </w:rPr>
              <w:t>€</w:t>
            </w:r>
          </w:p>
        </w:tc>
      </w:tr>
      <w:tr w:rsidR="009812D1" w14:paraId="3B0F19E5" w14:textId="77777777" w:rsidTr="009812D1">
        <w:trPr>
          <w:trHeight w:val="567"/>
        </w:trPr>
        <w:tc>
          <w:tcPr>
            <w:tcW w:w="4531" w:type="dxa"/>
            <w:tcBorders>
              <w:top w:val="single" w:sz="4" w:space="0" w:color="auto"/>
              <w:left w:val="single" w:sz="4" w:space="0" w:color="auto"/>
              <w:bottom w:val="single" w:sz="4" w:space="0" w:color="auto"/>
              <w:right w:val="single" w:sz="4" w:space="0" w:color="auto"/>
            </w:tcBorders>
            <w:vAlign w:val="center"/>
            <w:hideMark/>
          </w:tcPr>
          <w:p w14:paraId="4E1C6200" w14:textId="6BB3259E" w:rsidR="009812D1" w:rsidRDefault="009812D1">
            <w:pPr>
              <w:jc w:val="center"/>
              <w:rPr>
                <w:rFonts w:ascii="Tahoma" w:hAnsi="Tahoma" w:cs="Tahoma"/>
                <w:noProof/>
                <w:color w:val="000000" w:themeColor="text1"/>
                <w:sz w:val="24"/>
                <w:szCs w:val="24"/>
              </w:rPr>
            </w:pPr>
            <w:r>
              <w:rPr>
                <w:rFonts w:ascii="Tahoma" w:hAnsi="Tahoma" w:cs="Tahoma"/>
                <w:color w:val="000000" w:themeColor="text1"/>
                <w:sz w:val="24"/>
                <w:szCs w:val="24"/>
              </w:rPr>
              <w:t xml:space="preserve">Ecran vidéo </w:t>
            </w:r>
          </w:p>
          <w:p w14:paraId="31E88167" w14:textId="525A84AC" w:rsidR="009812D1" w:rsidRDefault="009812D1">
            <w:pPr>
              <w:jc w:val="center"/>
              <w:rPr>
                <w:rFonts w:ascii="Tahoma" w:hAnsi="Tahoma" w:cs="Tahoma"/>
                <w:noProof/>
                <w:color w:val="000000" w:themeColor="text1"/>
                <w:sz w:val="24"/>
                <w:szCs w:val="24"/>
              </w:rPr>
            </w:pPr>
            <w:r>
              <w:rPr>
                <w:rFonts w:ascii="Tahoma" w:hAnsi="Tahoma" w:cs="Tahoma"/>
                <w:i/>
                <w:color w:val="000000" w:themeColor="text1"/>
                <w:sz w:val="20"/>
                <w:szCs w:val="20"/>
              </w:rPr>
              <w:t>résolution HD - format 16/9 - sur totem</w:t>
            </w:r>
          </w:p>
        </w:tc>
        <w:tc>
          <w:tcPr>
            <w:tcW w:w="4531" w:type="dxa"/>
            <w:tcBorders>
              <w:top w:val="single" w:sz="4" w:space="0" w:color="auto"/>
              <w:left w:val="single" w:sz="4" w:space="0" w:color="auto"/>
              <w:bottom w:val="single" w:sz="4" w:space="0" w:color="auto"/>
              <w:right w:val="single" w:sz="4" w:space="0" w:color="auto"/>
            </w:tcBorders>
            <w:vAlign w:val="center"/>
            <w:hideMark/>
          </w:tcPr>
          <w:p w14:paraId="3FB9195F" w14:textId="1DDFF39B" w:rsidR="009812D1" w:rsidRPr="003B240E" w:rsidRDefault="00895976">
            <w:pPr>
              <w:jc w:val="center"/>
              <w:rPr>
                <w:rFonts w:ascii="Tahoma" w:hAnsi="Tahoma" w:cs="Tahoma"/>
                <w:noProof/>
                <w:color w:val="000000" w:themeColor="text1"/>
                <w:sz w:val="24"/>
                <w:szCs w:val="24"/>
              </w:rPr>
            </w:pPr>
            <w:r>
              <w:rPr>
                <w:rFonts w:ascii="Tahoma" w:hAnsi="Tahoma" w:cs="Tahoma"/>
                <w:color w:val="000000" w:themeColor="text1"/>
                <w:sz w:val="24"/>
                <w:szCs w:val="24"/>
              </w:rPr>
              <w:t>40</w:t>
            </w:r>
            <w:r w:rsidR="003B240E" w:rsidRPr="003B240E">
              <w:rPr>
                <w:rFonts w:ascii="Tahoma" w:hAnsi="Tahoma" w:cs="Tahoma"/>
                <w:color w:val="000000" w:themeColor="text1"/>
                <w:sz w:val="24"/>
                <w:szCs w:val="24"/>
              </w:rPr>
              <w:t>0 €</w:t>
            </w:r>
          </w:p>
        </w:tc>
      </w:tr>
    </w:tbl>
    <w:p w14:paraId="7626D573" w14:textId="0BA555C1" w:rsidR="007E4383" w:rsidRPr="005B276C" w:rsidRDefault="009C5271">
      <w:pPr>
        <w:rPr>
          <w:i/>
          <w:iCs/>
          <w:sz w:val="20"/>
          <w:szCs w:val="20"/>
        </w:rPr>
      </w:pPr>
      <w:r w:rsidRPr="005B276C">
        <w:rPr>
          <w:i/>
          <w:iCs/>
          <w:sz w:val="20"/>
          <w:szCs w:val="20"/>
        </w:rPr>
        <w:t xml:space="preserve">(Exemple de </w:t>
      </w:r>
      <w:r w:rsidR="00655DD8" w:rsidRPr="005B276C">
        <w:rPr>
          <w:i/>
          <w:iCs/>
          <w:sz w:val="20"/>
          <w:szCs w:val="20"/>
        </w:rPr>
        <w:t xml:space="preserve">visuels </w:t>
      </w:r>
      <w:r w:rsidR="00D91658" w:rsidRPr="005B276C">
        <w:rPr>
          <w:i/>
          <w:iCs/>
          <w:sz w:val="20"/>
          <w:szCs w:val="20"/>
        </w:rPr>
        <w:t xml:space="preserve">des équipements </w:t>
      </w:r>
      <w:r w:rsidR="00655DD8" w:rsidRPr="005B276C">
        <w:rPr>
          <w:i/>
          <w:iCs/>
          <w:sz w:val="20"/>
          <w:szCs w:val="20"/>
        </w:rPr>
        <w:t>présentés en Annexe</w:t>
      </w:r>
      <w:r w:rsidR="00325312">
        <w:rPr>
          <w:i/>
          <w:iCs/>
          <w:sz w:val="20"/>
          <w:szCs w:val="20"/>
        </w:rPr>
        <w:t xml:space="preserve"> 2</w:t>
      </w:r>
      <w:r w:rsidR="004A1D54">
        <w:rPr>
          <w:i/>
          <w:iCs/>
          <w:sz w:val="20"/>
          <w:szCs w:val="20"/>
        </w:rPr>
        <w:t xml:space="preserve"> en fin de document</w:t>
      </w:r>
      <w:r w:rsidR="00655DD8" w:rsidRPr="005B276C">
        <w:rPr>
          <w:i/>
          <w:iCs/>
          <w:sz w:val="20"/>
          <w:szCs w:val="20"/>
        </w:rPr>
        <w:t>)</w:t>
      </w:r>
    </w:p>
    <w:p w14:paraId="5C5C69EB" w14:textId="77777777" w:rsidR="00012FB6" w:rsidRDefault="00012FB6">
      <w:pPr>
        <w:rPr>
          <w:sz w:val="24"/>
          <w:szCs w:val="24"/>
        </w:rPr>
      </w:pPr>
    </w:p>
    <w:p w14:paraId="23CEA804" w14:textId="77777777" w:rsidR="00764D41" w:rsidRDefault="00344CFE">
      <w:pPr>
        <w:rPr>
          <w:b/>
          <w:sz w:val="24"/>
          <w:szCs w:val="24"/>
        </w:rPr>
      </w:pPr>
      <w:r>
        <w:rPr>
          <w:b/>
          <w:sz w:val="24"/>
          <w:szCs w:val="24"/>
        </w:rPr>
        <w:t>4.3 Réalisation d’actions de communication et publicité</w:t>
      </w:r>
    </w:p>
    <w:p w14:paraId="4A10651D" w14:textId="77777777" w:rsidR="00764D41" w:rsidRDefault="00764D41">
      <w:pPr>
        <w:rPr>
          <w:sz w:val="24"/>
          <w:szCs w:val="24"/>
        </w:rPr>
      </w:pPr>
    </w:p>
    <w:p w14:paraId="7203E432" w14:textId="77777777" w:rsidR="00764D41" w:rsidRDefault="00344CFE">
      <w:pPr>
        <w:rPr>
          <w:sz w:val="24"/>
          <w:szCs w:val="24"/>
        </w:rPr>
      </w:pPr>
      <w:r>
        <w:rPr>
          <w:sz w:val="24"/>
          <w:szCs w:val="24"/>
        </w:rPr>
        <w:t>L’organisateur s’engage également à réaliser les actions suivantes</w:t>
      </w:r>
      <w:r w:rsidR="00BB41F5">
        <w:rPr>
          <w:sz w:val="24"/>
          <w:szCs w:val="24"/>
        </w:rPr>
        <w:t xml:space="preserve"> (en fonction du niveau de sponsoring)</w:t>
      </w:r>
      <w:r>
        <w:rPr>
          <w:sz w:val="24"/>
          <w:szCs w:val="24"/>
        </w:rPr>
        <w:t xml:space="preserve"> :</w:t>
      </w:r>
    </w:p>
    <w:p w14:paraId="1A564A20" w14:textId="77777777" w:rsidR="00764D41" w:rsidRDefault="00764D41">
      <w:pPr>
        <w:rPr>
          <w:sz w:val="24"/>
          <w:szCs w:val="24"/>
        </w:rPr>
      </w:pPr>
    </w:p>
    <w:p w14:paraId="599AF83F" w14:textId="4D13CDD6" w:rsidR="00A12EC0" w:rsidRDefault="00A12EC0">
      <w:pPr>
        <w:rPr>
          <w:sz w:val="24"/>
          <w:szCs w:val="24"/>
        </w:rPr>
      </w:pPr>
      <w:r>
        <w:rPr>
          <w:sz w:val="24"/>
          <w:szCs w:val="24"/>
        </w:rPr>
        <w:t>Contr</w:t>
      </w:r>
      <w:r w:rsidR="001F6F45">
        <w:rPr>
          <w:sz w:val="24"/>
          <w:szCs w:val="24"/>
        </w:rPr>
        <w:t>e</w:t>
      </w:r>
      <w:r>
        <w:rPr>
          <w:sz w:val="24"/>
          <w:szCs w:val="24"/>
        </w:rPr>
        <w:t xml:space="preserve">parties </w:t>
      </w:r>
      <w:r w:rsidR="004C72DF">
        <w:rPr>
          <w:sz w:val="24"/>
          <w:szCs w:val="24"/>
        </w:rPr>
        <w:t xml:space="preserve">niveaux </w:t>
      </w:r>
      <w:r w:rsidR="00C519BF">
        <w:rPr>
          <w:sz w:val="24"/>
          <w:szCs w:val="24"/>
        </w:rPr>
        <w:t>Bronze, silver et gold :</w:t>
      </w:r>
    </w:p>
    <w:p w14:paraId="7B66801E" w14:textId="77777777" w:rsidR="00885C87" w:rsidRDefault="00344CFE" w:rsidP="00885C87">
      <w:pPr>
        <w:numPr>
          <w:ilvl w:val="0"/>
          <w:numId w:val="2"/>
        </w:numPr>
        <w:ind w:hanging="360"/>
        <w:contextualSpacing/>
        <w:rPr>
          <w:sz w:val="24"/>
          <w:szCs w:val="24"/>
        </w:rPr>
      </w:pPr>
      <w:r w:rsidRPr="00885C87">
        <w:rPr>
          <w:sz w:val="24"/>
          <w:szCs w:val="24"/>
        </w:rPr>
        <w:t xml:space="preserve">Publication du logo du sponsor sur le site internet </w:t>
      </w:r>
      <w:hyperlink r:id="rId15">
        <w:r w:rsidRPr="00885C87">
          <w:rPr>
            <w:color w:val="1155CC"/>
            <w:sz w:val="24"/>
            <w:szCs w:val="24"/>
            <w:u w:val="single"/>
          </w:rPr>
          <w:t>http://salondata.fr/</w:t>
        </w:r>
      </w:hyperlink>
      <w:r w:rsidRPr="00885C87">
        <w:rPr>
          <w:sz w:val="24"/>
          <w:szCs w:val="24"/>
        </w:rPr>
        <w:t xml:space="preserve"> dans la catégorie de sponsor concernée et mise en avant de ce logo proportionnelle à cette catégorie, dans un délai de 7 (sept) jours à réception de la cotisation de sponsoring décrite à l’article précédent (et dudit logo) et jusqu’à 3 (trois) mois après l’événement.</w:t>
      </w:r>
    </w:p>
    <w:p w14:paraId="4DC8FB53" w14:textId="77777777" w:rsidR="001A6333" w:rsidRDefault="001A6333" w:rsidP="00A12EC0">
      <w:pPr>
        <w:contextualSpacing/>
        <w:rPr>
          <w:sz w:val="24"/>
          <w:szCs w:val="24"/>
        </w:rPr>
      </w:pPr>
    </w:p>
    <w:p w14:paraId="00E852B1" w14:textId="339A9EC0" w:rsidR="00874D76" w:rsidRDefault="00A12EC0" w:rsidP="00A12EC0">
      <w:pPr>
        <w:contextualSpacing/>
        <w:rPr>
          <w:sz w:val="24"/>
          <w:szCs w:val="24"/>
        </w:rPr>
      </w:pPr>
      <w:r>
        <w:rPr>
          <w:sz w:val="24"/>
          <w:szCs w:val="24"/>
        </w:rPr>
        <w:t>Contr</w:t>
      </w:r>
      <w:r w:rsidR="001F6F45">
        <w:rPr>
          <w:sz w:val="24"/>
          <w:szCs w:val="24"/>
        </w:rPr>
        <w:t>e</w:t>
      </w:r>
      <w:r>
        <w:rPr>
          <w:sz w:val="24"/>
          <w:szCs w:val="24"/>
        </w:rPr>
        <w:t xml:space="preserve">parties </w:t>
      </w:r>
      <w:r w:rsidR="004C72DF">
        <w:rPr>
          <w:sz w:val="24"/>
          <w:szCs w:val="24"/>
        </w:rPr>
        <w:t xml:space="preserve">niveaux </w:t>
      </w:r>
      <w:r>
        <w:rPr>
          <w:sz w:val="24"/>
          <w:szCs w:val="24"/>
        </w:rPr>
        <w:t>silver et gold</w:t>
      </w:r>
    </w:p>
    <w:p w14:paraId="264DFE94" w14:textId="66D11B63" w:rsidR="00885C87" w:rsidRPr="00885C87" w:rsidRDefault="400FA887" w:rsidP="00885C87">
      <w:pPr>
        <w:numPr>
          <w:ilvl w:val="0"/>
          <w:numId w:val="2"/>
        </w:numPr>
        <w:ind w:hanging="360"/>
        <w:contextualSpacing/>
        <w:rPr>
          <w:rFonts w:ascii="CIDFont+F1" w:hAnsi="CIDFont+F1" w:cs="CIDFont+F1"/>
          <w:sz w:val="24"/>
          <w:szCs w:val="24"/>
          <w:highlight w:val="yellow"/>
        </w:rPr>
      </w:pPr>
      <w:r w:rsidRPr="194E16CF">
        <w:rPr>
          <w:sz w:val="24"/>
          <w:szCs w:val="24"/>
          <w:highlight w:val="yellow"/>
        </w:rPr>
        <w:lastRenderedPageBreak/>
        <w:t xml:space="preserve">Si cela est souhaité par le sponsor, réalisation d’une interview </w:t>
      </w:r>
      <w:r w:rsidR="1F621B20" w:rsidRPr="194E16CF">
        <w:rPr>
          <w:sz w:val="24"/>
          <w:szCs w:val="24"/>
          <w:highlight w:val="yellow"/>
        </w:rPr>
        <w:t>écrite</w:t>
      </w:r>
      <w:r w:rsidRPr="194E16CF">
        <w:rPr>
          <w:sz w:val="24"/>
          <w:szCs w:val="24"/>
          <w:highlight w:val="yellow"/>
        </w:rPr>
        <w:t xml:space="preserve"> d’un membre de l’organisation sponsor </w:t>
      </w:r>
      <w:r w:rsidR="2E55CC77" w:rsidRPr="194E16CF">
        <w:rPr>
          <w:sz w:val="24"/>
          <w:szCs w:val="24"/>
          <w:highlight w:val="yellow"/>
        </w:rPr>
        <w:t>avant</w:t>
      </w:r>
      <w:r w:rsidRPr="194E16CF">
        <w:rPr>
          <w:sz w:val="24"/>
          <w:szCs w:val="24"/>
          <w:highlight w:val="yellow"/>
        </w:rPr>
        <w:t xml:space="preserve"> l’événement et qui sera publiée sur le site internet http://salondata.fr/, dans un délai de 45 (</w:t>
      </w:r>
      <w:r w:rsidR="7227367C" w:rsidRPr="194E16CF">
        <w:rPr>
          <w:sz w:val="24"/>
          <w:szCs w:val="24"/>
          <w:highlight w:val="yellow"/>
        </w:rPr>
        <w:t>quarante-cinq</w:t>
      </w:r>
      <w:r w:rsidRPr="194E16CF">
        <w:rPr>
          <w:sz w:val="24"/>
          <w:szCs w:val="24"/>
          <w:highlight w:val="yellow"/>
        </w:rPr>
        <w:t>) jours après la réalisation de l’interview et jusqu’à 3 (trois) mois après l’événement.</w:t>
      </w:r>
    </w:p>
    <w:p w14:paraId="50E1250D" w14:textId="77777777" w:rsidR="00885C87" w:rsidRPr="00012FB6" w:rsidRDefault="00885C87" w:rsidP="00885C87">
      <w:pPr>
        <w:numPr>
          <w:ilvl w:val="0"/>
          <w:numId w:val="2"/>
        </w:numPr>
        <w:ind w:hanging="360"/>
        <w:contextualSpacing/>
        <w:rPr>
          <w:sz w:val="24"/>
          <w:szCs w:val="24"/>
          <w:highlight w:val="yellow"/>
        </w:rPr>
      </w:pPr>
      <w:r w:rsidRPr="00012FB6">
        <w:rPr>
          <w:sz w:val="24"/>
          <w:szCs w:val="24"/>
          <w:highlight w:val="yellow"/>
        </w:rPr>
        <w:t>Présence du logo du sponsor sur les écrans de la cité des congrès en alternance avec celui des autres sponsors et partenaires.</w:t>
      </w:r>
    </w:p>
    <w:p w14:paraId="25DD3DDA" w14:textId="77777777" w:rsidR="001A6333" w:rsidRDefault="001A6333" w:rsidP="00885C87">
      <w:pPr>
        <w:contextualSpacing/>
        <w:rPr>
          <w:sz w:val="24"/>
          <w:szCs w:val="24"/>
          <w:highlight w:val="yellow"/>
        </w:rPr>
      </w:pPr>
    </w:p>
    <w:p w14:paraId="6F192173" w14:textId="6FAEF440" w:rsidR="00C519BF" w:rsidRDefault="00C519BF" w:rsidP="00885C87">
      <w:pPr>
        <w:contextualSpacing/>
        <w:rPr>
          <w:sz w:val="24"/>
          <w:szCs w:val="24"/>
          <w:highlight w:val="yellow"/>
        </w:rPr>
      </w:pPr>
      <w:r>
        <w:rPr>
          <w:sz w:val="24"/>
          <w:szCs w:val="24"/>
          <w:highlight w:val="yellow"/>
        </w:rPr>
        <w:t>Contreparties Gold :</w:t>
      </w:r>
    </w:p>
    <w:p w14:paraId="4C1BF8C1" w14:textId="6822E166" w:rsidR="00874D76" w:rsidRPr="00885C87" w:rsidRDefault="00874D76" w:rsidP="00874D76">
      <w:pPr>
        <w:numPr>
          <w:ilvl w:val="0"/>
          <w:numId w:val="2"/>
        </w:numPr>
        <w:ind w:hanging="360"/>
        <w:contextualSpacing/>
        <w:rPr>
          <w:rFonts w:ascii="CIDFont+F1" w:hAnsi="CIDFont+F1" w:cs="CIDFont+F1"/>
          <w:sz w:val="24"/>
          <w:szCs w:val="24"/>
          <w:highlight w:val="yellow"/>
        </w:rPr>
      </w:pPr>
      <w:r w:rsidRPr="00885C87">
        <w:rPr>
          <w:sz w:val="24"/>
          <w:szCs w:val="24"/>
          <w:highlight w:val="yellow"/>
        </w:rPr>
        <w:t>Si cela est souhaité par le sponsor, réalisation d’une interview vidéo d’un membre de l’organisation sponsor lors de l’événement et qui sera publiée sur le site internet http://salondata.fr/, dans un délai de 45 (quarante cinq) jours après la réalisation de l’interview et jusqu’à 3 (trois) mois après l’événement.</w:t>
      </w:r>
    </w:p>
    <w:p w14:paraId="321BC0E3" w14:textId="77777777" w:rsidR="00874D76" w:rsidRPr="00012FB6" w:rsidRDefault="00874D76" w:rsidP="00874D76">
      <w:pPr>
        <w:numPr>
          <w:ilvl w:val="0"/>
          <w:numId w:val="2"/>
        </w:numPr>
        <w:ind w:hanging="360"/>
        <w:contextualSpacing/>
        <w:rPr>
          <w:sz w:val="24"/>
          <w:szCs w:val="24"/>
          <w:highlight w:val="yellow"/>
        </w:rPr>
      </w:pPr>
      <w:r w:rsidRPr="00885C87">
        <w:rPr>
          <w:sz w:val="24"/>
          <w:szCs w:val="24"/>
          <w:highlight w:val="yellow"/>
        </w:rPr>
        <w:t>Présence</w:t>
      </w:r>
      <w:r w:rsidRPr="00012FB6">
        <w:rPr>
          <w:sz w:val="24"/>
          <w:szCs w:val="24"/>
          <w:highlight w:val="yellow"/>
        </w:rPr>
        <w:t xml:space="preserve"> du logo du sponsor sur les supports de communication (PowerPoint) des conférenciers lors de l’événement / sur les bannières et kakemonos créés pour l'évènement par l’organisateur sous réserve que cet élément soit fourni par le sponsor 30 (trente) jours au plus tard avant l’événement.</w:t>
      </w:r>
    </w:p>
    <w:p w14:paraId="29EB8A0E" w14:textId="77777777" w:rsidR="00874D76" w:rsidRDefault="00874D76" w:rsidP="00885C87">
      <w:pPr>
        <w:contextualSpacing/>
        <w:rPr>
          <w:sz w:val="24"/>
          <w:szCs w:val="24"/>
          <w:highlight w:val="yellow"/>
        </w:rPr>
      </w:pPr>
    </w:p>
    <w:p w14:paraId="371C9DBD" w14:textId="15DEB6AC" w:rsidR="00C519BF" w:rsidRPr="002714E1" w:rsidRDefault="57A069ED" w:rsidP="00885C87">
      <w:pPr>
        <w:contextualSpacing/>
        <w:rPr>
          <w:b/>
          <w:bCs/>
          <w:sz w:val="24"/>
          <w:szCs w:val="24"/>
          <w:highlight w:val="yellow"/>
          <w:u w:val="single"/>
        </w:rPr>
      </w:pPr>
      <w:r w:rsidRPr="194E16CF">
        <w:rPr>
          <w:b/>
          <w:bCs/>
          <w:sz w:val="24"/>
          <w:szCs w:val="24"/>
          <w:highlight w:val="yellow"/>
          <w:u w:val="single"/>
        </w:rPr>
        <w:t>Pour les sponsors Gold, a</w:t>
      </w:r>
      <w:r w:rsidR="085FB16A" w:rsidRPr="194E16CF">
        <w:rPr>
          <w:b/>
          <w:bCs/>
          <w:sz w:val="24"/>
          <w:szCs w:val="24"/>
          <w:highlight w:val="yellow"/>
          <w:u w:val="single"/>
        </w:rPr>
        <w:t>u choix :</w:t>
      </w:r>
    </w:p>
    <w:p w14:paraId="2CFAB514" w14:textId="77777777" w:rsidR="002714E1" w:rsidRDefault="002714E1" w:rsidP="194E16CF">
      <w:pPr>
        <w:pStyle w:val="Paragraphedeliste"/>
        <w:rPr>
          <w:sz w:val="24"/>
          <w:szCs w:val="24"/>
          <w:highlight w:val="yellow"/>
        </w:rPr>
      </w:pPr>
    </w:p>
    <w:p w14:paraId="797F2557" w14:textId="68474EC3" w:rsidR="00885C87" w:rsidRPr="00012FB6" w:rsidRDefault="400FA887" w:rsidP="00885C87">
      <w:pPr>
        <w:numPr>
          <w:ilvl w:val="0"/>
          <w:numId w:val="2"/>
        </w:numPr>
        <w:ind w:hanging="360"/>
        <w:contextualSpacing/>
        <w:rPr>
          <w:sz w:val="24"/>
          <w:szCs w:val="24"/>
          <w:highlight w:val="yellow"/>
        </w:rPr>
      </w:pPr>
      <w:r w:rsidRPr="194E16CF">
        <w:rPr>
          <w:sz w:val="24"/>
          <w:szCs w:val="24"/>
          <w:highlight w:val="yellow"/>
        </w:rPr>
        <w:t xml:space="preserve">L’une des salles </w:t>
      </w:r>
      <w:r w:rsidR="0316C1CA" w:rsidRPr="194E16CF">
        <w:rPr>
          <w:sz w:val="24"/>
          <w:szCs w:val="24"/>
          <w:highlight w:val="yellow"/>
        </w:rPr>
        <w:t xml:space="preserve">de </w:t>
      </w:r>
      <w:r w:rsidRPr="194E16CF">
        <w:rPr>
          <w:sz w:val="24"/>
          <w:szCs w:val="24"/>
          <w:highlight w:val="yellow"/>
        </w:rPr>
        <w:t>conférence de l’événement sera au nom du partenaire.</w:t>
      </w:r>
    </w:p>
    <w:p w14:paraId="1DC863BB" w14:textId="77777777" w:rsidR="00764D41" w:rsidRPr="00012FB6" w:rsidRDefault="400FA887" w:rsidP="00885C87">
      <w:pPr>
        <w:numPr>
          <w:ilvl w:val="0"/>
          <w:numId w:val="2"/>
        </w:numPr>
        <w:ind w:hanging="360"/>
        <w:contextualSpacing/>
        <w:rPr>
          <w:sz w:val="24"/>
          <w:szCs w:val="24"/>
          <w:highlight w:val="yellow"/>
        </w:rPr>
      </w:pPr>
      <w:r w:rsidRPr="194E16CF">
        <w:rPr>
          <w:sz w:val="24"/>
          <w:szCs w:val="24"/>
          <w:highlight w:val="yellow"/>
        </w:rPr>
        <w:t>Sponsoring des pauses : le sponsor pourra disposer des supports de communication (kakemonos, etc.) autour des espaces de pause. L’organisateur du salon communiquera en amont sur l’apport du sponsor au contenu des pauses déjeunatoires.</w:t>
      </w:r>
    </w:p>
    <w:p w14:paraId="2BA6D0C8" w14:textId="77777777" w:rsidR="00885C87" w:rsidRDefault="00885C87">
      <w:pPr>
        <w:rPr>
          <w:b/>
          <w:sz w:val="24"/>
          <w:szCs w:val="24"/>
        </w:rPr>
      </w:pPr>
    </w:p>
    <w:p w14:paraId="39A445F3" w14:textId="77777777" w:rsidR="00C944D0" w:rsidRDefault="00344CFE">
      <w:pPr>
        <w:rPr>
          <w:sz w:val="24"/>
          <w:szCs w:val="24"/>
        </w:rPr>
      </w:pPr>
      <w:r>
        <w:rPr>
          <w:sz w:val="24"/>
          <w:szCs w:val="24"/>
        </w:rPr>
        <w:t>L'utilisation du nom et du logo du sponsor par l'organisateur est strictement liée à l'événement. Toute autre utilisation nécessitera l'accord express du sponsor.</w:t>
      </w:r>
    </w:p>
    <w:p w14:paraId="08C4C56C" w14:textId="77777777" w:rsidR="00012FB6" w:rsidRPr="00BB41F5" w:rsidRDefault="00012FB6">
      <w:pPr>
        <w:rPr>
          <w:sz w:val="24"/>
          <w:szCs w:val="24"/>
        </w:rPr>
      </w:pPr>
    </w:p>
    <w:p w14:paraId="6E1C4514" w14:textId="77777777" w:rsidR="00764D41" w:rsidRDefault="00344CFE">
      <w:pPr>
        <w:rPr>
          <w:b/>
          <w:sz w:val="24"/>
          <w:szCs w:val="24"/>
        </w:rPr>
      </w:pPr>
      <w:r>
        <w:rPr>
          <w:b/>
          <w:sz w:val="24"/>
          <w:szCs w:val="24"/>
        </w:rPr>
        <w:t>4.4 Facture de cotisation de sponsoring</w:t>
      </w:r>
    </w:p>
    <w:p w14:paraId="4D930D3F" w14:textId="77777777" w:rsidR="00764D41" w:rsidRDefault="00764D41">
      <w:pPr>
        <w:rPr>
          <w:sz w:val="24"/>
          <w:szCs w:val="24"/>
        </w:rPr>
      </w:pPr>
    </w:p>
    <w:p w14:paraId="1D7002D4" w14:textId="77777777" w:rsidR="00764D41" w:rsidRDefault="00344CFE">
      <w:pPr>
        <w:rPr>
          <w:b/>
          <w:sz w:val="24"/>
          <w:szCs w:val="24"/>
        </w:rPr>
      </w:pPr>
      <w:r>
        <w:rPr>
          <w:sz w:val="24"/>
          <w:szCs w:val="24"/>
        </w:rPr>
        <w:t>L’organisateur s’engage à émettre une facture concernant la cotisation de sponsoring fournie par le sponsor dans un délai de 15 (quinze) jours à compter de la date d’encaissement de ladite cotisation.</w:t>
      </w:r>
    </w:p>
    <w:p w14:paraId="6400D539" w14:textId="77777777" w:rsidR="005F2D11" w:rsidRDefault="005F2D11">
      <w:pPr>
        <w:rPr>
          <w:b/>
          <w:sz w:val="24"/>
          <w:szCs w:val="24"/>
        </w:rPr>
      </w:pPr>
    </w:p>
    <w:p w14:paraId="0F00DBE1" w14:textId="77777777" w:rsidR="00764D41" w:rsidRDefault="00344CFE">
      <w:pPr>
        <w:rPr>
          <w:b/>
          <w:sz w:val="24"/>
          <w:szCs w:val="24"/>
        </w:rPr>
      </w:pPr>
      <w:r>
        <w:rPr>
          <w:b/>
          <w:sz w:val="24"/>
          <w:szCs w:val="24"/>
        </w:rPr>
        <w:t>4.5 Autres engagements</w:t>
      </w:r>
    </w:p>
    <w:p w14:paraId="2EFFF6FE" w14:textId="77777777" w:rsidR="00764D41" w:rsidRDefault="00764D41">
      <w:pPr>
        <w:rPr>
          <w:sz w:val="24"/>
          <w:szCs w:val="24"/>
        </w:rPr>
      </w:pPr>
    </w:p>
    <w:p w14:paraId="2CB34737" w14:textId="77777777" w:rsidR="00764D41" w:rsidRDefault="00344CFE">
      <w:pPr>
        <w:rPr>
          <w:sz w:val="24"/>
          <w:szCs w:val="24"/>
        </w:rPr>
      </w:pPr>
      <w:r>
        <w:rPr>
          <w:sz w:val="24"/>
          <w:szCs w:val="24"/>
        </w:rPr>
        <w:t>Il est bien à noter que l’organisateur ne s’engage en aucun cas à accepter automatiquement une conférence qui serait proposée par le sponsor. Cependant, si plusieurs conférences sur une même thématique et de qualité égale sont en concurrence, celle du sponsor sera favorisée dans la sélection effectuée.</w:t>
      </w:r>
    </w:p>
    <w:p w14:paraId="74BFD3C2" w14:textId="77777777" w:rsidR="00764D41" w:rsidRDefault="00764D41">
      <w:pPr>
        <w:rPr>
          <w:sz w:val="24"/>
          <w:szCs w:val="24"/>
        </w:rPr>
      </w:pPr>
    </w:p>
    <w:p w14:paraId="7E2B9DF4" w14:textId="77777777" w:rsidR="00764D41" w:rsidRDefault="00344CFE">
      <w:pPr>
        <w:rPr>
          <w:sz w:val="24"/>
          <w:szCs w:val="24"/>
        </w:rPr>
      </w:pPr>
      <w:r>
        <w:rPr>
          <w:sz w:val="24"/>
          <w:szCs w:val="24"/>
        </w:rPr>
        <w:t>L’organisateur s’engage à ne pas porter atteinte aux valeurs promues par le sponsor, en accord avec celle de l’événement organisé.</w:t>
      </w:r>
    </w:p>
    <w:p w14:paraId="6A5789CE" w14:textId="77777777" w:rsidR="00764D41" w:rsidRDefault="00764D41">
      <w:pPr>
        <w:rPr>
          <w:sz w:val="24"/>
          <w:szCs w:val="24"/>
        </w:rPr>
      </w:pPr>
    </w:p>
    <w:p w14:paraId="3B4EA0E4" w14:textId="77777777" w:rsidR="00764D41" w:rsidRDefault="00344CFE">
      <w:pPr>
        <w:rPr>
          <w:b/>
          <w:sz w:val="24"/>
          <w:szCs w:val="24"/>
        </w:rPr>
      </w:pPr>
      <w:r>
        <w:rPr>
          <w:b/>
          <w:sz w:val="24"/>
          <w:szCs w:val="24"/>
        </w:rPr>
        <w:lastRenderedPageBreak/>
        <w:t>4.6 Assurance</w:t>
      </w:r>
    </w:p>
    <w:p w14:paraId="527F2ABC" w14:textId="77777777" w:rsidR="00764D41" w:rsidRDefault="00764D41">
      <w:pPr>
        <w:rPr>
          <w:sz w:val="24"/>
          <w:szCs w:val="24"/>
        </w:rPr>
      </w:pPr>
    </w:p>
    <w:p w14:paraId="73975B51" w14:textId="77777777" w:rsidR="00764D41" w:rsidRDefault="00344CFE">
      <w:pPr>
        <w:rPr>
          <w:sz w:val="24"/>
          <w:szCs w:val="24"/>
        </w:rPr>
      </w:pPr>
      <w:r>
        <w:rPr>
          <w:sz w:val="24"/>
          <w:szCs w:val="24"/>
        </w:rPr>
        <w:t>Il appartient à l’Association de contracter l’ensemble des assurances nécessaires au bon déroulement de l’événement, notamment responsabil</w:t>
      </w:r>
      <w:r w:rsidR="00D356D8">
        <w:rPr>
          <w:sz w:val="24"/>
          <w:szCs w:val="24"/>
        </w:rPr>
        <w:t>ité civile, risque d’annulation.</w:t>
      </w:r>
    </w:p>
    <w:p w14:paraId="10971748" w14:textId="77777777" w:rsidR="009812D1" w:rsidRDefault="009812D1">
      <w:pPr>
        <w:rPr>
          <w:sz w:val="24"/>
          <w:szCs w:val="24"/>
        </w:rPr>
      </w:pPr>
    </w:p>
    <w:p w14:paraId="0F64EB84" w14:textId="77777777" w:rsidR="009812D1" w:rsidRDefault="009812D1">
      <w:pPr>
        <w:rPr>
          <w:b/>
          <w:sz w:val="24"/>
          <w:szCs w:val="24"/>
        </w:rPr>
      </w:pPr>
      <w:r>
        <w:rPr>
          <w:b/>
          <w:sz w:val="24"/>
          <w:szCs w:val="24"/>
        </w:rPr>
        <w:t xml:space="preserve">4.7 </w:t>
      </w:r>
      <w:r w:rsidRPr="009812D1">
        <w:rPr>
          <w:b/>
          <w:sz w:val="24"/>
          <w:szCs w:val="24"/>
        </w:rPr>
        <w:t>Options</w:t>
      </w:r>
    </w:p>
    <w:p w14:paraId="2DABEFEF" w14:textId="77777777" w:rsidR="009812D1" w:rsidRPr="009812D1" w:rsidRDefault="009812D1">
      <w:pPr>
        <w:rPr>
          <w:b/>
          <w:sz w:val="24"/>
          <w:szCs w:val="24"/>
        </w:rPr>
      </w:pPr>
    </w:p>
    <w:p w14:paraId="38207A84" w14:textId="4E2BCA17" w:rsidR="009812D1" w:rsidRPr="009812D1" w:rsidRDefault="00C14875" w:rsidP="63A7CB6C">
      <w:pPr>
        <w:rPr>
          <w:b/>
          <w:bCs/>
          <w:sz w:val="24"/>
          <w:szCs w:val="24"/>
        </w:rPr>
      </w:pPr>
      <w:r w:rsidRPr="63A7CB6C">
        <w:rPr>
          <w:b/>
          <w:bCs/>
          <w:sz w:val="24"/>
          <w:szCs w:val="24"/>
        </w:rPr>
        <w:t xml:space="preserve">Atelier « démo » : </w:t>
      </w:r>
      <w:r w:rsidR="006A6963">
        <w:rPr>
          <w:b/>
          <w:bCs/>
          <w:sz w:val="24"/>
          <w:szCs w:val="24"/>
        </w:rPr>
        <w:t>10</w:t>
      </w:r>
      <w:r w:rsidR="00895976">
        <w:rPr>
          <w:b/>
          <w:bCs/>
          <w:sz w:val="24"/>
          <w:szCs w:val="24"/>
        </w:rPr>
        <w:t>0</w:t>
      </w:r>
      <w:r w:rsidR="009812D1" w:rsidRPr="63A7CB6C">
        <w:rPr>
          <w:b/>
          <w:bCs/>
          <w:sz w:val="24"/>
          <w:szCs w:val="24"/>
        </w:rPr>
        <w:t xml:space="preserve">0 € </w:t>
      </w:r>
      <w:r w:rsidRPr="63A7CB6C">
        <w:rPr>
          <w:b/>
          <w:bCs/>
          <w:sz w:val="24"/>
          <w:szCs w:val="24"/>
        </w:rPr>
        <w:t>HT</w:t>
      </w:r>
      <w:r w:rsidR="393FEBBA" w:rsidRPr="63A7CB6C">
        <w:rPr>
          <w:b/>
          <w:bCs/>
          <w:sz w:val="24"/>
          <w:szCs w:val="24"/>
        </w:rPr>
        <w:t xml:space="preserve"> (uniquement Gold et Silver)</w:t>
      </w:r>
    </w:p>
    <w:p w14:paraId="5108F9DC" w14:textId="1C18659C" w:rsidR="009812D1" w:rsidRPr="00FB5E03" w:rsidRDefault="009812D1" w:rsidP="009812D1">
      <w:pPr>
        <w:rPr>
          <w:sz w:val="24"/>
          <w:szCs w:val="24"/>
        </w:rPr>
      </w:pPr>
      <w:r w:rsidRPr="00FB5E03">
        <w:rPr>
          <w:sz w:val="24"/>
          <w:szCs w:val="24"/>
        </w:rPr>
        <w:t xml:space="preserve">Atelier de </w:t>
      </w:r>
      <w:r w:rsidR="00B84C73" w:rsidRPr="00FB5E03">
        <w:rPr>
          <w:sz w:val="24"/>
          <w:szCs w:val="24"/>
        </w:rPr>
        <w:t>45</w:t>
      </w:r>
      <w:r w:rsidRPr="00FB5E03">
        <w:rPr>
          <w:sz w:val="24"/>
          <w:szCs w:val="24"/>
        </w:rPr>
        <w:t xml:space="preserve"> minutes dans une salle dédiée pouvant accueillir jusqu’à </w:t>
      </w:r>
      <w:r w:rsidR="00046A12" w:rsidRPr="00FB5E03">
        <w:rPr>
          <w:sz w:val="24"/>
          <w:szCs w:val="24"/>
        </w:rPr>
        <w:t>5</w:t>
      </w:r>
      <w:r w:rsidR="00012FB6" w:rsidRPr="00FB5E03">
        <w:rPr>
          <w:sz w:val="24"/>
          <w:szCs w:val="24"/>
        </w:rPr>
        <w:t>0</w:t>
      </w:r>
      <w:r w:rsidRPr="00FB5E03">
        <w:rPr>
          <w:sz w:val="24"/>
          <w:szCs w:val="24"/>
        </w:rPr>
        <w:t xml:space="preserve"> personnes, au cours duquel vous pourrez faire la démonstration d’un de vos outils ou méthodes. </w:t>
      </w:r>
    </w:p>
    <w:p w14:paraId="606659F1" w14:textId="77777777" w:rsidR="009812D1" w:rsidRPr="00FB5E03" w:rsidRDefault="009812D1" w:rsidP="009812D1">
      <w:pPr>
        <w:rPr>
          <w:sz w:val="24"/>
          <w:szCs w:val="24"/>
        </w:rPr>
      </w:pPr>
      <w:r w:rsidRPr="00FB5E03">
        <w:rPr>
          <w:sz w:val="24"/>
          <w:szCs w:val="24"/>
        </w:rPr>
        <w:t>La salle disposera d’un vidéo-projecteur, du WiFi exposant et de chaises pour l’ensemble des participants.</w:t>
      </w:r>
    </w:p>
    <w:p w14:paraId="51955767" w14:textId="77777777" w:rsidR="009812D1" w:rsidRPr="00FB5E03" w:rsidRDefault="009812D1" w:rsidP="009812D1">
      <w:pPr>
        <w:rPr>
          <w:sz w:val="24"/>
          <w:szCs w:val="24"/>
        </w:rPr>
      </w:pPr>
      <w:r w:rsidRPr="00FB5E03">
        <w:rPr>
          <w:sz w:val="24"/>
          <w:szCs w:val="24"/>
        </w:rPr>
        <w:t>Le créneau horaire vous sera attribué ultérieurement, en essayant au maximum de tenir compte de vos éventuelles contraintes.</w:t>
      </w:r>
    </w:p>
    <w:p w14:paraId="627E2951" w14:textId="4AD8170F" w:rsidR="00572099" w:rsidRPr="00FB5E03" w:rsidRDefault="009812D1" w:rsidP="009812D1">
      <w:pPr>
        <w:rPr>
          <w:sz w:val="24"/>
          <w:szCs w:val="24"/>
        </w:rPr>
      </w:pPr>
      <w:r w:rsidRPr="00FB5E03">
        <w:rPr>
          <w:sz w:val="24"/>
          <w:szCs w:val="24"/>
        </w:rPr>
        <w:t>Dans l’hypothèse où cette option serait ouverte au niveau bronze, il est à noter que l</w:t>
      </w:r>
      <w:r w:rsidR="00867E23" w:rsidRPr="00FB5E03">
        <w:rPr>
          <w:sz w:val="24"/>
          <w:szCs w:val="24"/>
        </w:rPr>
        <w:t>e tarif envisagé sera supérieur (1</w:t>
      </w:r>
      <w:r w:rsidR="006A6963">
        <w:rPr>
          <w:sz w:val="24"/>
          <w:szCs w:val="24"/>
        </w:rPr>
        <w:t>2</w:t>
      </w:r>
      <w:r w:rsidR="00867E23" w:rsidRPr="00FB5E03">
        <w:rPr>
          <w:sz w:val="24"/>
          <w:szCs w:val="24"/>
        </w:rPr>
        <w:t>00€HT)</w:t>
      </w:r>
    </w:p>
    <w:p w14:paraId="0CCAF30E" w14:textId="527D6B14" w:rsidR="00410130" w:rsidRDefault="00410130">
      <w:pPr>
        <w:rPr>
          <w:b/>
          <w:sz w:val="24"/>
          <w:szCs w:val="24"/>
        </w:rPr>
      </w:pPr>
    </w:p>
    <w:p w14:paraId="49642C5F" w14:textId="0CC6EC59" w:rsidR="006A6963" w:rsidRPr="009812D1" w:rsidRDefault="006A6963" w:rsidP="006A6963">
      <w:pPr>
        <w:rPr>
          <w:b/>
          <w:bCs/>
          <w:sz w:val="24"/>
          <w:szCs w:val="24"/>
        </w:rPr>
      </w:pPr>
      <w:r w:rsidRPr="63A7CB6C">
        <w:rPr>
          <w:b/>
          <w:bCs/>
          <w:sz w:val="24"/>
          <w:szCs w:val="24"/>
        </w:rPr>
        <w:t>Atelier « démo » </w:t>
      </w:r>
      <w:r>
        <w:rPr>
          <w:b/>
          <w:bCs/>
          <w:sz w:val="24"/>
          <w:szCs w:val="24"/>
        </w:rPr>
        <w:t xml:space="preserve">filmé </w:t>
      </w:r>
      <w:r w:rsidRPr="63A7CB6C">
        <w:rPr>
          <w:b/>
          <w:bCs/>
          <w:sz w:val="24"/>
          <w:szCs w:val="24"/>
        </w:rPr>
        <w:t xml:space="preserve">: </w:t>
      </w:r>
      <w:r>
        <w:rPr>
          <w:b/>
          <w:bCs/>
          <w:sz w:val="24"/>
          <w:szCs w:val="24"/>
        </w:rPr>
        <w:t>150</w:t>
      </w:r>
      <w:r w:rsidRPr="63A7CB6C">
        <w:rPr>
          <w:b/>
          <w:bCs/>
          <w:sz w:val="24"/>
          <w:szCs w:val="24"/>
        </w:rPr>
        <w:t>0 € HT (uniquement Gold et Silver)</w:t>
      </w:r>
    </w:p>
    <w:p w14:paraId="23071CD8" w14:textId="77777777" w:rsidR="006A6963" w:rsidRPr="00FB5E03" w:rsidRDefault="006A6963" w:rsidP="006A6963">
      <w:pPr>
        <w:rPr>
          <w:sz w:val="24"/>
          <w:szCs w:val="24"/>
        </w:rPr>
      </w:pPr>
      <w:r w:rsidRPr="00FB5E03">
        <w:rPr>
          <w:sz w:val="24"/>
          <w:szCs w:val="24"/>
        </w:rPr>
        <w:t xml:space="preserve">Atelier de 45 minutes dans une salle dédiée pouvant accueillir jusqu’à 50 personnes, au cours duquel vous pourrez faire la démonstration d’un de vos outils ou méthodes. </w:t>
      </w:r>
    </w:p>
    <w:p w14:paraId="62EA4642" w14:textId="77777777" w:rsidR="006A6963" w:rsidRPr="00FB5E03" w:rsidRDefault="006A6963" w:rsidP="006A6963">
      <w:pPr>
        <w:rPr>
          <w:sz w:val="24"/>
          <w:szCs w:val="24"/>
        </w:rPr>
      </w:pPr>
      <w:r w:rsidRPr="00FB5E03">
        <w:rPr>
          <w:sz w:val="24"/>
          <w:szCs w:val="24"/>
        </w:rPr>
        <w:t>La salle disposera d’un vidéo-projecteur, du WiFi exposant et de chaises pour l’ensemble des participants.</w:t>
      </w:r>
    </w:p>
    <w:p w14:paraId="5096503B" w14:textId="77777777" w:rsidR="006A6963" w:rsidRDefault="006A6963" w:rsidP="006A6963">
      <w:pPr>
        <w:rPr>
          <w:sz w:val="24"/>
          <w:szCs w:val="24"/>
        </w:rPr>
      </w:pPr>
      <w:r w:rsidRPr="00FB5E03">
        <w:rPr>
          <w:sz w:val="24"/>
          <w:szCs w:val="24"/>
        </w:rPr>
        <w:t>Le créneau horaire vous sera attribué ultérieurement, en essayant au maximum de tenir compte de vos éventuelles contraintes.</w:t>
      </w:r>
    </w:p>
    <w:p w14:paraId="5C6E2E8E" w14:textId="17653A1D" w:rsidR="00F40E46" w:rsidRDefault="00F40E46" w:rsidP="006A6963">
      <w:pPr>
        <w:rPr>
          <w:sz w:val="24"/>
          <w:szCs w:val="24"/>
        </w:rPr>
      </w:pPr>
      <w:r>
        <w:rPr>
          <w:sz w:val="24"/>
          <w:szCs w:val="24"/>
        </w:rPr>
        <w:t xml:space="preserve">L’atelier est filmé, retransmis en live. Le replay sera diffusé sur la chaîne youtube du Salon de la Data et de l’IA. Le </w:t>
      </w:r>
      <w:r w:rsidR="00607414">
        <w:rPr>
          <w:sz w:val="24"/>
          <w:szCs w:val="24"/>
        </w:rPr>
        <w:t>fichier vidéo pourra être fourni au sponsor à sa demande.</w:t>
      </w:r>
    </w:p>
    <w:p w14:paraId="0774959C" w14:textId="5B040107" w:rsidR="00AC199A" w:rsidRDefault="00AC199A" w:rsidP="006A6963">
      <w:pPr>
        <w:rPr>
          <w:sz w:val="24"/>
          <w:szCs w:val="24"/>
        </w:rPr>
      </w:pPr>
      <w:r>
        <w:rPr>
          <w:sz w:val="24"/>
          <w:szCs w:val="24"/>
        </w:rPr>
        <w:t>Il est prévu d’avoir</w:t>
      </w:r>
      <w:r w:rsidR="009174E1">
        <w:rPr>
          <w:sz w:val="24"/>
          <w:szCs w:val="24"/>
        </w:rPr>
        <w:t xml:space="preserve"> une salle pour  les </w:t>
      </w:r>
      <w:r>
        <w:rPr>
          <w:sz w:val="24"/>
          <w:szCs w:val="24"/>
        </w:rPr>
        <w:t>« atelier démo filmé »</w:t>
      </w:r>
      <w:r w:rsidR="009174E1">
        <w:rPr>
          <w:sz w:val="24"/>
          <w:szCs w:val="24"/>
        </w:rPr>
        <w:t>. S’il y a plus de 10 demandes, une seconde salle sera ouverte pour les « atelier démo filmé ».</w:t>
      </w:r>
    </w:p>
    <w:p w14:paraId="6AFA559A" w14:textId="77777777" w:rsidR="00AC199A" w:rsidRPr="00FB5E03" w:rsidRDefault="00AC199A" w:rsidP="006A6963">
      <w:pPr>
        <w:rPr>
          <w:sz w:val="24"/>
          <w:szCs w:val="24"/>
        </w:rPr>
      </w:pPr>
    </w:p>
    <w:p w14:paraId="33FDD007" w14:textId="1099F053" w:rsidR="00C90326" w:rsidRDefault="00113ED8" w:rsidP="006A6963">
      <w:pPr>
        <w:rPr>
          <w:sz w:val="24"/>
          <w:szCs w:val="24"/>
        </w:rPr>
      </w:pPr>
      <w:r>
        <w:rPr>
          <w:sz w:val="24"/>
          <w:szCs w:val="24"/>
        </w:rPr>
        <w:t xml:space="preserve">Dans l’hypothèse où il y aurait moins de 5 </w:t>
      </w:r>
      <w:r w:rsidR="005B2DAF">
        <w:rPr>
          <w:sz w:val="24"/>
          <w:szCs w:val="24"/>
        </w:rPr>
        <w:t>« </w:t>
      </w:r>
      <w:r>
        <w:rPr>
          <w:sz w:val="24"/>
          <w:szCs w:val="24"/>
        </w:rPr>
        <w:t xml:space="preserve">atelier démo </w:t>
      </w:r>
      <w:r w:rsidR="005B2DAF">
        <w:rPr>
          <w:sz w:val="24"/>
          <w:szCs w:val="24"/>
        </w:rPr>
        <w:t>filmé » commandés. La prestation sera annulée</w:t>
      </w:r>
      <w:r w:rsidR="00C90326">
        <w:rPr>
          <w:sz w:val="24"/>
          <w:szCs w:val="24"/>
        </w:rPr>
        <w:t xml:space="preserve"> et il sera proposé au sponsor ayant souscrit cette option de passer sur un atelier démo simple.</w:t>
      </w:r>
    </w:p>
    <w:p w14:paraId="71B7E5F5" w14:textId="7880601C" w:rsidR="004934A6" w:rsidRDefault="004934A6" w:rsidP="006A6963">
      <w:pPr>
        <w:rPr>
          <w:sz w:val="24"/>
          <w:szCs w:val="24"/>
        </w:rPr>
      </w:pPr>
      <w:r>
        <w:rPr>
          <w:sz w:val="24"/>
          <w:szCs w:val="24"/>
        </w:rPr>
        <w:t xml:space="preserve">Dans l’hypothèse où il y aurait </w:t>
      </w:r>
      <w:r w:rsidR="00F3772F">
        <w:rPr>
          <w:sz w:val="24"/>
          <w:szCs w:val="24"/>
        </w:rPr>
        <w:t>plus de 10 « atelier démo filmé » commandés, une seconde salle sera ouverte pour cette option.</w:t>
      </w:r>
    </w:p>
    <w:p w14:paraId="42D45807" w14:textId="2B227483" w:rsidR="00113ED8" w:rsidRPr="00FB5E03" w:rsidRDefault="005B2DAF" w:rsidP="006A6963">
      <w:pPr>
        <w:rPr>
          <w:sz w:val="24"/>
          <w:szCs w:val="24"/>
        </w:rPr>
      </w:pPr>
      <w:r>
        <w:rPr>
          <w:sz w:val="24"/>
          <w:szCs w:val="24"/>
        </w:rPr>
        <w:t xml:space="preserve"> </w:t>
      </w:r>
    </w:p>
    <w:p w14:paraId="3C0B326E" w14:textId="77777777" w:rsidR="00AC199A" w:rsidRDefault="00AC199A" w:rsidP="00AC199A">
      <w:pPr>
        <w:rPr>
          <w:sz w:val="24"/>
          <w:szCs w:val="24"/>
        </w:rPr>
      </w:pPr>
      <w:r w:rsidRPr="00FB5E03">
        <w:rPr>
          <w:sz w:val="24"/>
          <w:szCs w:val="24"/>
        </w:rPr>
        <w:t>Dans l’hypothèse où cette option serait ouverte au niveau bronze, il est à noter que le tarif envisagé sera supérieur (1</w:t>
      </w:r>
      <w:r>
        <w:rPr>
          <w:sz w:val="24"/>
          <w:szCs w:val="24"/>
        </w:rPr>
        <w:t>7</w:t>
      </w:r>
      <w:r w:rsidRPr="00FB5E03">
        <w:rPr>
          <w:sz w:val="24"/>
          <w:szCs w:val="24"/>
        </w:rPr>
        <w:t>00€HT)</w:t>
      </w:r>
      <w:r>
        <w:rPr>
          <w:sz w:val="24"/>
          <w:szCs w:val="24"/>
        </w:rPr>
        <w:t>.</w:t>
      </w:r>
    </w:p>
    <w:p w14:paraId="1124BC9A" w14:textId="77777777" w:rsidR="006A6963" w:rsidRDefault="006A6963">
      <w:pPr>
        <w:rPr>
          <w:b/>
          <w:sz w:val="24"/>
          <w:szCs w:val="24"/>
        </w:rPr>
      </w:pPr>
    </w:p>
    <w:p w14:paraId="5D8023AB" w14:textId="08D5CA9F" w:rsidR="00764D41" w:rsidRDefault="00344CFE">
      <w:pPr>
        <w:rPr>
          <w:b/>
          <w:sz w:val="24"/>
          <w:szCs w:val="24"/>
        </w:rPr>
      </w:pPr>
      <w:r>
        <w:rPr>
          <w:b/>
          <w:sz w:val="24"/>
          <w:szCs w:val="24"/>
        </w:rPr>
        <w:t>Article 5 : Indépendance de l’organisateur</w:t>
      </w:r>
    </w:p>
    <w:p w14:paraId="17E54B56" w14:textId="77777777" w:rsidR="00764D41" w:rsidRDefault="00764D41">
      <w:pPr>
        <w:rPr>
          <w:sz w:val="24"/>
          <w:szCs w:val="24"/>
        </w:rPr>
      </w:pPr>
    </w:p>
    <w:p w14:paraId="5287F184" w14:textId="77777777" w:rsidR="00764D41" w:rsidRDefault="00344CFE">
      <w:pPr>
        <w:rPr>
          <w:sz w:val="24"/>
          <w:szCs w:val="24"/>
        </w:rPr>
      </w:pPr>
      <w:r>
        <w:rPr>
          <w:sz w:val="24"/>
          <w:szCs w:val="24"/>
        </w:rPr>
        <w:t xml:space="preserve">L’organisateur bénéficie d’une indépendance totale pour l’organisation de l’événement, à savoir notamment le choix des organismes sponsors, des </w:t>
      </w:r>
      <w:r>
        <w:rPr>
          <w:sz w:val="24"/>
          <w:szCs w:val="24"/>
        </w:rPr>
        <w:lastRenderedPageBreak/>
        <w:t>conférenciers et invités, ainsi que des sujets de conférences sélectionnés et leur organisation tout au long de la journée.</w:t>
      </w:r>
    </w:p>
    <w:p w14:paraId="4797A7C7" w14:textId="7F6B16D0" w:rsidR="00AD370E" w:rsidRDefault="00AD370E">
      <w:pPr>
        <w:rPr>
          <w:b/>
          <w:sz w:val="24"/>
          <w:szCs w:val="24"/>
        </w:rPr>
      </w:pPr>
    </w:p>
    <w:p w14:paraId="200C636C" w14:textId="77777777" w:rsidR="00764D41" w:rsidRDefault="00344CFE">
      <w:pPr>
        <w:rPr>
          <w:b/>
          <w:sz w:val="24"/>
          <w:szCs w:val="24"/>
        </w:rPr>
      </w:pPr>
      <w:r>
        <w:rPr>
          <w:b/>
          <w:sz w:val="24"/>
          <w:szCs w:val="24"/>
        </w:rPr>
        <w:t>Article 6 : Droits d’auteurs</w:t>
      </w:r>
    </w:p>
    <w:p w14:paraId="164EEFD1" w14:textId="77777777" w:rsidR="00764D41" w:rsidRDefault="00764D41">
      <w:pPr>
        <w:rPr>
          <w:b/>
          <w:sz w:val="24"/>
          <w:szCs w:val="24"/>
        </w:rPr>
      </w:pPr>
    </w:p>
    <w:p w14:paraId="6D52E6A3" w14:textId="77777777" w:rsidR="00764D41" w:rsidRDefault="00344CFE">
      <w:pPr>
        <w:rPr>
          <w:sz w:val="24"/>
          <w:szCs w:val="24"/>
        </w:rPr>
      </w:pPr>
      <w:r>
        <w:rPr>
          <w:sz w:val="24"/>
          <w:szCs w:val="24"/>
        </w:rPr>
        <w:t>L’organisateur garde la pleine propriété des droits d’auteur du projet, des créations artistiques ou graphiques qui ont été développées ou adaptées à l’occasion du projet.</w:t>
      </w:r>
    </w:p>
    <w:p w14:paraId="2066E085" w14:textId="77777777" w:rsidR="00764D41" w:rsidRDefault="00764D41">
      <w:pPr>
        <w:rPr>
          <w:b/>
          <w:sz w:val="24"/>
          <w:szCs w:val="24"/>
        </w:rPr>
      </w:pPr>
    </w:p>
    <w:p w14:paraId="25C017F9" w14:textId="77777777" w:rsidR="00764D41" w:rsidRDefault="00344CFE">
      <w:pPr>
        <w:rPr>
          <w:b/>
          <w:sz w:val="24"/>
          <w:szCs w:val="24"/>
        </w:rPr>
      </w:pPr>
      <w:r>
        <w:rPr>
          <w:b/>
          <w:sz w:val="24"/>
          <w:szCs w:val="24"/>
        </w:rPr>
        <w:t>Article 7 : Comportement loyal et de bonne foi</w:t>
      </w:r>
    </w:p>
    <w:p w14:paraId="55647423" w14:textId="77777777" w:rsidR="00764D41" w:rsidRDefault="00764D41">
      <w:pPr>
        <w:rPr>
          <w:b/>
          <w:sz w:val="24"/>
          <w:szCs w:val="24"/>
        </w:rPr>
      </w:pPr>
    </w:p>
    <w:p w14:paraId="09C843E7" w14:textId="77777777" w:rsidR="00764D41" w:rsidRDefault="00344CFE">
      <w:pPr>
        <w:rPr>
          <w:sz w:val="24"/>
          <w:szCs w:val="24"/>
        </w:rPr>
      </w:pPr>
      <w:r>
        <w:rPr>
          <w:sz w:val="24"/>
          <w:szCs w:val="24"/>
        </w:rPr>
        <w:t>Les parties s’engagent à toujours se comporter l’une envers l’autre comme des partenaires loyaux et de bonne foi et notamment à s’informer mutuellement de toute difficulté qu’elles pourraient rencontrer dans le cadre de l’exécution des obligations décrites dans la présente convention, notamment aux articles 3 et 4.</w:t>
      </w:r>
    </w:p>
    <w:p w14:paraId="62E19895" w14:textId="77777777" w:rsidR="00764D41" w:rsidRDefault="00344CFE">
      <w:pPr>
        <w:rPr>
          <w:sz w:val="24"/>
          <w:szCs w:val="24"/>
        </w:rPr>
      </w:pPr>
      <w:r>
        <w:rPr>
          <w:sz w:val="24"/>
          <w:szCs w:val="24"/>
        </w:rPr>
        <w:t>Les parties s’engagent à toujours se comporter afin de favoriser la bonne réalisation de l’événement concerné par la présente convention.</w:t>
      </w:r>
    </w:p>
    <w:p w14:paraId="3941E5B7" w14:textId="12135129" w:rsidR="00C53D56" w:rsidRDefault="00C53D56">
      <w:pPr>
        <w:rPr>
          <w:b/>
          <w:sz w:val="24"/>
          <w:szCs w:val="24"/>
        </w:rPr>
      </w:pPr>
    </w:p>
    <w:p w14:paraId="4AA60E3F" w14:textId="4AF1CC92" w:rsidR="00764D41" w:rsidRDefault="00344CFE">
      <w:pPr>
        <w:rPr>
          <w:b/>
          <w:sz w:val="24"/>
          <w:szCs w:val="24"/>
        </w:rPr>
      </w:pPr>
      <w:r>
        <w:rPr>
          <w:b/>
          <w:sz w:val="24"/>
          <w:szCs w:val="24"/>
        </w:rPr>
        <w:t>Article 8 : Modification de la convention</w:t>
      </w:r>
    </w:p>
    <w:p w14:paraId="5F7D52CA" w14:textId="77777777" w:rsidR="00764D41" w:rsidRDefault="00764D41">
      <w:pPr>
        <w:rPr>
          <w:b/>
          <w:sz w:val="24"/>
          <w:szCs w:val="24"/>
        </w:rPr>
      </w:pPr>
    </w:p>
    <w:p w14:paraId="65DDE94B" w14:textId="77777777" w:rsidR="00764D41" w:rsidRDefault="00344CFE">
      <w:pPr>
        <w:rPr>
          <w:sz w:val="24"/>
          <w:szCs w:val="24"/>
        </w:rPr>
      </w:pPr>
      <w:r>
        <w:rPr>
          <w:sz w:val="24"/>
          <w:szCs w:val="24"/>
        </w:rPr>
        <w:t>Une modification de la présente convention peut être envisagée après signature. Elle interviendra sous la forme d’un avenant signé par les deux parties, le sponsor et l’organisateur, sous réserve de l’acceptation des modifications concernées par l’ensemble des deux parties.</w:t>
      </w:r>
    </w:p>
    <w:p w14:paraId="0D4BE141" w14:textId="4A5D2792" w:rsidR="00764D41" w:rsidRDefault="00344CFE">
      <w:pPr>
        <w:rPr>
          <w:sz w:val="24"/>
          <w:szCs w:val="24"/>
        </w:rPr>
      </w:pPr>
      <w:r>
        <w:rPr>
          <w:sz w:val="24"/>
          <w:szCs w:val="24"/>
        </w:rPr>
        <w:t xml:space="preserve">Sauf cas de force majeure, aucune modification ne sera tolérée à moins de 30 (trente) jours avant l’événement (prévu le </w:t>
      </w:r>
      <w:r w:rsidR="00E8773D">
        <w:rPr>
          <w:sz w:val="24"/>
          <w:szCs w:val="24"/>
        </w:rPr>
        <w:t>1</w:t>
      </w:r>
      <w:r w:rsidR="00E12597">
        <w:rPr>
          <w:sz w:val="24"/>
          <w:szCs w:val="24"/>
        </w:rPr>
        <w:t>6</w:t>
      </w:r>
      <w:r w:rsidR="008D0B3C">
        <w:rPr>
          <w:sz w:val="24"/>
          <w:szCs w:val="24"/>
        </w:rPr>
        <w:t xml:space="preserve"> septembre 202</w:t>
      </w:r>
      <w:r w:rsidR="00E12597">
        <w:rPr>
          <w:sz w:val="24"/>
          <w:szCs w:val="24"/>
        </w:rPr>
        <w:t>5</w:t>
      </w:r>
      <w:r>
        <w:rPr>
          <w:sz w:val="24"/>
          <w:szCs w:val="24"/>
        </w:rPr>
        <w:t>).</w:t>
      </w:r>
    </w:p>
    <w:p w14:paraId="330D2985" w14:textId="77777777" w:rsidR="00764D41" w:rsidRDefault="00764D41">
      <w:pPr>
        <w:rPr>
          <w:b/>
          <w:sz w:val="24"/>
          <w:szCs w:val="24"/>
        </w:rPr>
      </w:pPr>
    </w:p>
    <w:p w14:paraId="1AFEA1EB" w14:textId="77777777" w:rsidR="00764D41" w:rsidRDefault="00344CFE">
      <w:pPr>
        <w:rPr>
          <w:b/>
          <w:sz w:val="24"/>
          <w:szCs w:val="24"/>
        </w:rPr>
      </w:pPr>
      <w:r>
        <w:rPr>
          <w:b/>
          <w:sz w:val="24"/>
          <w:szCs w:val="24"/>
        </w:rPr>
        <w:t>Article 9 : Résiliation de la convention</w:t>
      </w:r>
    </w:p>
    <w:p w14:paraId="35967C9A" w14:textId="77777777" w:rsidR="00764D41" w:rsidRDefault="00764D41">
      <w:pPr>
        <w:rPr>
          <w:b/>
          <w:sz w:val="24"/>
          <w:szCs w:val="24"/>
        </w:rPr>
      </w:pPr>
    </w:p>
    <w:p w14:paraId="6936FDAE" w14:textId="77777777" w:rsidR="00764D41" w:rsidRDefault="00344CFE">
      <w:pPr>
        <w:rPr>
          <w:b/>
          <w:sz w:val="24"/>
          <w:szCs w:val="24"/>
        </w:rPr>
      </w:pPr>
      <w:r>
        <w:rPr>
          <w:b/>
          <w:sz w:val="24"/>
          <w:szCs w:val="24"/>
        </w:rPr>
        <w:t>9.1 Résiliation de la part du sponsor</w:t>
      </w:r>
    </w:p>
    <w:p w14:paraId="7DAEDEF7" w14:textId="77777777" w:rsidR="00764D41" w:rsidRDefault="00764D41">
      <w:pPr>
        <w:rPr>
          <w:sz w:val="24"/>
          <w:szCs w:val="24"/>
        </w:rPr>
      </w:pPr>
    </w:p>
    <w:p w14:paraId="38AC9301" w14:textId="77777777" w:rsidR="00764D41" w:rsidRDefault="00344CFE">
      <w:pPr>
        <w:rPr>
          <w:sz w:val="24"/>
          <w:szCs w:val="24"/>
        </w:rPr>
      </w:pPr>
      <w:r>
        <w:rPr>
          <w:sz w:val="24"/>
          <w:szCs w:val="24"/>
        </w:rPr>
        <w:t>Le présent contrat sera résiliable de plein droit par le sponsor en cas d'inexécution ou de violation par l’organisateur de l'une quelconque de ses obligations ou interdictions, telles que définies notamment à l'article 4. Cette faculté ne pourra cependant être exercée qu'après mise en demeure adressée par lettre recommandée avec accusé de réception restée sans effet au-delà de 30 (trente) jours.</w:t>
      </w:r>
    </w:p>
    <w:p w14:paraId="52E2E672" w14:textId="7D35862D" w:rsidR="00410130" w:rsidRDefault="00410130">
      <w:pPr>
        <w:rPr>
          <w:b/>
          <w:sz w:val="24"/>
          <w:szCs w:val="24"/>
        </w:rPr>
      </w:pPr>
    </w:p>
    <w:p w14:paraId="7304B9DA" w14:textId="60DB29E3" w:rsidR="00764D41" w:rsidRDefault="00344CFE">
      <w:pPr>
        <w:rPr>
          <w:b/>
          <w:sz w:val="24"/>
          <w:szCs w:val="24"/>
        </w:rPr>
      </w:pPr>
      <w:r>
        <w:rPr>
          <w:b/>
          <w:sz w:val="24"/>
          <w:szCs w:val="24"/>
        </w:rPr>
        <w:t>9.2 Résiliation de la part de l’organisateur</w:t>
      </w:r>
    </w:p>
    <w:p w14:paraId="175AD11D" w14:textId="77777777" w:rsidR="00764D41" w:rsidRDefault="00764D41">
      <w:pPr>
        <w:rPr>
          <w:b/>
          <w:sz w:val="24"/>
          <w:szCs w:val="24"/>
        </w:rPr>
      </w:pPr>
    </w:p>
    <w:p w14:paraId="4DDA8922" w14:textId="270C8A91" w:rsidR="00764D41" w:rsidRDefault="00344CFE">
      <w:pPr>
        <w:rPr>
          <w:b/>
          <w:sz w:val="24"/>
          <w:szCs w:val="24"/>
        </w:rPr>
      </w:pPr>
      <w:r>
        <w:rPr>
          <w:sz w:val="24"/>
          <w:szCs w:val="24"/>
        </w:rPr>
        <w:t xml:space="preserve">Le présent contrat sera résiliable de plein droit par l’organisateur en cas d'inexécution ou de violation par le sponsor de l'une quelconque de ses obligations ou interdictions, telles que définies notamment à l'article 3. Cette faculté ne pourra cependant être exercée qu'après mise en demeure adressée par lettre </w:t>
      </w:r>
      <w:r>
        <w:rPr>
          <w:sz w:val="24"/>
          <w:szCs w:val="24"/>
        </w:rPr>
        <w:lastRenderedPageBreak/>
        <w:t>recommandée avec accusé de réception restée sans effet au-delà de 30 (trente) jours.</w:t>
      </w:r>
    </w:p>
    <w:p w14:paraId="53CBCE1E" w14:textId="77777777" w:rsidR="005F2D11" w:rsidRDefault="005F2D11">
      <w:pPr>
        <w:rPr>
          <w:b/>
          <w:sz w:val="24"/>
          <w:szCs w:val="24"/>
        </w:rPr>
      </w:pPr>
    </w:p>
    <w:p w14:paraId="4CAF3CE6" w14:textId="77777777" w:rsidR="00764D41" w:rsidRDefault="00344CFE">
      <w:pPr>
        <w:rPr>
          <w:b/>
          <w:sz w:val="24"/>
          <w:szCs w:val="24"/>
        </w:rPr>
      </w:pPr>
      <w:r>
        <w:rPr>
          <w:b/>
          <w:sz w:val="24"/>
          <w:szCs w:val="24"/>
        </w:rPr>
        <w:t>Article 10 : Dénonciation de la convention</w:t>
      </w:r>
    </w:p>
    <w:p w14:paraId="79C021E3" w14:textId="77777777" w:rsidR="00764D41" w:rsidRDefault="00764D41">
      <w:pPr>
        <w:rPr>
          <w:b/>
          <w:sz w:val="24"/>
          <w:szCs w:val="24"/>
        </w:rPr>
      </w:pPr>
    </w:p>
    <w:p w14:paraId="033B03C5" w14:textId="4C967EEE" w:rsidR="00764D41" w:rsidRDefault="00344CFE">
      <w:pPr>
        <w:rPr>
          <w:sz w:val="24"/>
          <w:szCs w:val="24"/>
        </w:rPr>
      </w:pPr>
      <w:r>
        <w:rPr>
          <w:sz w:val="24"/>
          <w:szCs w:val="24"/>
        </w:rPr>
        <w:t xml:space="preserve">Une dénonciation de la convention n’est possible que dans les 30 (trente) jours après sa conclusion. Les frais déjà engagés sont à la charge du sponsor. En cas de dénonciation ultérieure de la convention, le sponsor répond de la totalité du prix de la location du stand ainsi que de tous les frais déjà engagés. </w:t>
      </w:r>
    </w:p>
    <w:p w14:paraId="7049F20E" w14:textId="77777777" w:rsidR="0059095F" w:rsidRDefault="0059095F">
      <w:pPr>
        <w:rPr>
          <w:sz w:val="24"/>
          <w:szCs w:val="24"/>
        </w:rPr>
      </w:pPr>
    </w:p>
    <w:p w14:paraId="135F3F15" w14:textId="77777777" w:rsidR="00764D41" w:rsidRDefault="00344CFE">
      <w:pPr>
        <w:rPr>
          <w:b/>
          <w:sz w:val="24"/>
          <w:szCs w:val="24"/>
        </w:rPr>
      </w:pPr>
      <w:r>
        <w:rPr>
          <w:b/>
          <w:sz w:val="24"/>
          <w:szCs w:val="24"/>
        </w:rPr>
        <w:t>Article 11 : Cas de force majeure</w:t>
      </w:r>
    </w:p>
    <w:p w14:paraId="4803BD4B" w14:textId="77777777" w:rsidR="00764D41" w:rsidRDefault="00764D41">
      <w:pPr>
        <w:rPr>
          <w:b/>
          <w:sz w:val="24"/>
          <w:szCs w:val="24"/>
        </w:rPr>
      </w:pPr>
    </w:p>
    <w:p w14:paraId="5281CB70" w14:textId="77777777" w:rsidR="00764D41" w:rsidRDefault="00344CFE">
      <w:pPr>
        <w:rPr>
          <w:sz w:val="24"/>
          <w:szCs w:val="24"/>
        </w:rPr>
      </w:pPr>
      <w:r>
        <w:rPr>
          <w:sz w:val="24"/>
          <w:szCs w:val="24"/>
        </w:rPr>
        <w:t>L'organisateur est autorisé, pour des raisons impérieuses ou en cas de force majeure, à différer la tenue de l'événement, à en raccourcir ou à en prolonger la durée, voire à l'annuler. Dans une telle hypothèse, le sponsor ne peut prétendre ni à la résiliation de la convention, ni à une quelconque indemnisation.</w:t>
      </w:r>
    </w:p>
    <w:p w14:paraId="58665A1C" w14:textId="37685725" w:rsidR="00764D41" w:rsidRDefault="00344CFE">
      <w:pPr>
        <w:rPr>
          <w:sz w:val="24"/>
          <w:szCs w:val="24"/>
        </w:rPr>
      </w:pPr>
      <w:r>
        <w:rPr>
          <w:sz w:val="24"/>
          <w:szCs w:val="24"/>
        </w:rPr>
        <w:t xml:space="preserve">Si des </w:t>
      </w:r>
      <w:r w:rsidR="004A23CC">
        <w:rPr>
          <w:sz w:val="24"/>
          <w:szCs w:val="24"/>
        </w:rPr>
        <w:t>événements</w:t>
      </w:r>
      <w:r>
        <w:rPr>
          <w:sz w:val="24"/>
          <w:szCs w:val="24"/>
        </w:rPr>
        <w:t xml:space="preserve"> imprévus de nature </w:t>
      </w:r>
      <w:r w:rsidR="00C944D0">
        <w:rPr>
          <w:sz w:val="24"/>
          <w:szCs w:val="24"/>
        </w:rPr>
        <w:t xml:space="preserve">sanitaire, </w:t>
      </w:r>
      <w:r>
        <w:rPr>
          <w:sz w:val="24"/>
          <w:szCs w:val="24"/>
        </w:rPr>
        <w:t xml:space="preserve">politique ou économique, des difficultés internes à la branche ou un cas de force majeure empêchent la tenue du salon, l'organisateur s'engage à rembourser les versements des sponsors, déduction faite des frais déjà encourus. Le sponsor n'a aucun droit à des dommages et intérêts suite à la non-tenue du Salon. Aucun arrangement oral, aucune autorisation individuelle ni réglementation spéciale ne sont valables sans confirmation écrite valable de l'organisateur. </w:t>
      </w:r>
    </w:p>
    <w:p w14:paraId="699BB684" w14:textId="77777777" w:rsidR="00764D41" w:rsidRDefault="00764D41">
      <w:pPr>
        <w:rPr>
          <w:b/>
          <w:sz w:val="24"/>
          <w:szCs w:val="24"/>
        </w:rPr>
      </w:pPr>
    </w:p>
    <w:p w14:paraId="15B5D7B2" w14:textId="77777777" w:rsidR="00764D41" w:rsidRDefault="00344CFE">
      <w:pPr>
        <w:rPr>
          <w:b/>
          <w:sz w:val="24"/>
          <w:szCs w:val="24"/>
        </w:rPr>
      </w:pPr>
      <w:r>
        <w:rPr>
          <w:b/>
          <w:sz w:val="24"/>
          <w:szCs w:val="24"/>
        </w:rPr>
        <w:t>Article 12 : Comportement en cas de litige</w:t>
      </w:r>
    </w:p>
    <w:p w14:paraId="7C209729" w14:textId="77777777" w:rsidR="00764D41" w:rsidRDefault="00764D41">
      <w:pPr>
        <w:rPr>
          <w:b/>
          <w:sz w:val="24"/>
          <w:szCs w:val="24"/>
        </w:rPr>
      </w:pPr>
    </w:p>
    <w:p w14:paraId="0953F563" w14:textId="77777777" w:rsidR="00764D41" w:rsidRDefault="00344CFE">
      <w:pPr>
        <w:rPr>
          <w:sz w:val="24"/>
          <w:szCs w:val="24"/>
        </w:rPr>
      </w:pPr>
      <w:r>
        <w:rPr>
          <w:sz w:val="24"/>
          <w:szCs w:val="24"/>
        </w:rPr>
        <w:t>En cas de litige, les parties s'engagent à rechercher une solution amiable par voie de conciliation pendant une période d’au moins 30 (trente) jours, avant d'entreprendre toute action judiciaire.</w:t>
      </w:r>
    </w:p>
    <w:p w14:paraId="74F9833F" w14:textId="77777777" w:rsidR="00764D41" w:rsidRDefault="00764D41">
      <w:pPr>
        <w:rPr>
          <w:b/>
          <w:sz w:val="24"/>
          <w:szCs w:val="24"/>
        </w:rPr>
      </w:pPr>
    </w:p>
    <w:p w14:paraId="232CEF24" w14:textId="77777777" w:rsidR="00764D41" w:rsidRDefault="00344CFE">
      <w:pPr>
        <w:rPr>
          <w:b/>
          <w:sz w:val="24"/>
          <w:szCs w:val="24"/>
        </w:rPr>
      </w:pPr>
      <w:r>
        <w:rPr>
          <w:b/>
          <w:sz w:val="24"/>
          <w:szCs w:val="24"/>
        </w:rPr>
        <w:t>Article 13 : Droit applicable et juridiction compétente</w:t>
      </w:r>
    </w:p>
    <w:p w14:paraId="0DDEF73F" w14:textId="77777777" w:rsidR="00764D41" w:rsidRDefault="00764D41">
      <w:pPr>
        <w:rPr>
          <w:b/>
          <w:sz w:val="24"/>
          <w:szCs w:val="24"/>
        </w:rPr>
      </w:pPr>
    </w:p>
    <w:p w14:paraId="3DBFE415" w14:textId="77777777" w:rsidR="00764D41" w:rsidRDefault="00344CFE">
      <w:pPr>
        <w:rPr>
          <w:sz w:val="24"/>
          <w:szCs w:val="24"/>
        </w:rPr>
      </w:pPr>
      <w:r>
        <w:rPr>
          <w:sz w:val="24"/>
          <w:szCs w:val="24"/>
        </w:rPr>
        <w:t>La présente convention est régie par la loi française. L’événement concerné a lieu à Nantes (44). En conséquence, tout litige entre les parties relèvera de la compétence du tribunal de Nantes.</w:t>
      </w:r>
    </w:p>
    <w:p w14:paraId="308D14DF" w14:textId="502B6939" w:rsidR="008B39EC" w:rsidRDefault="008B39EC">
      <w:pPr>
        <w:rPr>
          <w:b/>
          <w:sz w:val="24"/>
          <w:szCs w:val="24"/>
        </w:rPr>
      </w:pPr>
    </w:p>
    <w:p w14:paraId="184279D7" w14:textId="6AD90A89" w:rsidR="00410130" w:rsidRDefault="00410130">
      <w:pPr>
        <w:rPr>
          <w:b/>
          <w:sz w:val="24"/>
          <w:szCs w:val="24"/>
        </w:rPr>
      </w:pPr>
    </w:p>
    <w:p w14:paraId="11F88667" w14:textId="77777777" w:rsidR="00CF2783" w:rsidRDefault="00CF2783">
      <w:pPr>
        <w:rPr>
          <w:b/>
          <w:sz w:val="24"/>
          <w:szCs w:val="24"/>
        </w:rPr>
      </w:pPr>
      <w:r>
        <w:rPr>
          <w:b/>
          <w:sz w:val="24"/>
          <w:szCs w:val="24"/>
        </w:rPr>
        <w:br w:type="page"/>
      </w:r>
    </w:p>
    <w:p w14:paraId="2F668136" w14:textId="5C17A3EC" w:rsidR="00E45999" w:rsidRPr="00E45999" w:rsidRDefault="00E45999">
      <w:pPr>
        <w:rPr>
          <w:b/>
          <w:sz w:val="24"/>
          <w:szCs w:val="24"/>
        </w:rPr>
      </w:pPr>
      <w:r w:rsidRPr="00E45999">
        <w:rPr>
          <w:b/>
          <w:sz w:val="24"/>
          <w:szCs w:val="24"/>
        </w:rPr>
        <w:lastRenderedPageBreak/>
        <w:t>Votre sélection :</w:t>
      </w:r>
    </w:p>
    <w:p w14:paraId="0A77B210" w14:textId="77777777" w:rsidR="00E45999" w:rsidRDefault="00E45999">
      <w:pPr>
        <w:rPr>
          <w:sz w:val="24"/>
          <w:szCs w:val="24"/>
        </w:rPr>
      </w:pPr>
    </w:p>
    <w:tbl>
      <w:tblPr>
        <w:tblStyle w:val="Grilledutableau"/>
        <w:tblW w:w="0" w:type="auto"/>
        <w:tblInd w:w="38" w:type="dxa"/>
        <w:tblLook w:val="04A0" w:firstRow="1" w:lastRow="0" w:firstColumn="1" w:lastColumn="0" w:noHBand="0" w:noVBand="1"/>
      </w:tblPr>
      <w:tblGrid>
        <w:gridCol w:w="4584"/>
        <w:gridCol w:w="4585"/>
      </w:tblGrid>
      <w:tr w:rsidR="00E45999" w14:paraId="6843EF09" w14:textId="77777777" w:rsidTr="573156BA">
        <w:tc>
          <w:tcPr>
            <w:tcW w:w="4584" w:type="dxa"/>
          </w:tcPr>
          <w:p w14:paraId="2CF6C131" w14:textId="3F76351A" w:rsidR="00E45999" w:rsidRPr="0011491D" w:rsidRDefault="00E45999" w:rsidP="006076FF">
            <w:pPr>
              <w:rPr>
                <w:rFonts w:ascii="Arial" w:hAnsi="Arial" w:cs="Arial"/>
                <w:sz w:val="24"/>
                <w:szCs w:val="24"/>
                <w:highlight w:val="yellow"/>
              </w:rPr>
            </w:pPr>
            <w:r w:rsidRPr="573156BA">
              <w:rPr>
                <w:rFonts w:ascii="Arial" w:hAnsi="Arial" w:cs="Arial"/>
                <w:sz w:val="24"/>
                <w:szCs w:val="24"/>
                <w:highlight w:val="yellow"/>
              </w:rPr>
              <w:t>Sponsoring « </w:t>
            </w:r>
            <w:r w:rsidR="49938F05" w:rsidRPr="573156BA">
              <w:rPr>
                <w:rFonts w:ascii="Arial" w:hAnsi="Arial" w:cs="Arial"/>
                <w:sz w:val="24"/>
                <w:szCs w:val="24"/>
                <w:highlight w:val="yellow"/>
              </w:rPr>
              <w:t>____________</w:t>
            </w:r>
            <w:r w:rsidRPr="573156BA">
              <w:rPr>
                <w:rFonts w:ascii="Arial" w:hAnsi="Arial" w:cs="Arial"/>
                <w:sz w:val="24"/>
                <w:szCs w:val="24"/>
                <w:highlight w:val="yellow"/>
              </w:rPr>
              <w:t>»</w:t>
            </w:r>
          </w:p>
        </w:tc>
        <w:tc>
          <w:tcPr>
            <w:tcW w:w="4585" w:type="dxa"/>
          </w:tcPr>
          <w:p w14:paraId="115E432E" w14:textId="2225E0BD" w:rsidR="00E45999" w:rsidRPr="0011491D" w:rsidRDefault="428C8FE8">
            <w:pPr>
              <w:rPr>
                <w:rFonts w:ascii="Arial" w:hAnsi="Arial" w:cs="Arial"/>
                <w:sz w:val="24"/>
                <w:szCs w:val="24"/>
                <w:highlight w:val="yellow"/>
              </w:rPr>
            </w:pPr>
            <w:r w:rsidRPr="573156BA">
              <w:rPr>
                <w:rFonts w:ascii="Arial" w:hAnsi="Arial" w:cs="Arial"/>
                <w:sz w:val="24"/>
                <w:szCs w:val="24"/>
                <w:highlight w:val="yellow"/>
              </w:rPr>
              <w:t>________</w:t>
            </w:r>
            <w:r w:rsidR="00E45999" w:rsidRPr="573156BA">
              <w:rPr>
                <w:rFonts w:ascii="Arial" w:hAnsi="Arial" w:cs="Arial"/>
                <w:sz w:val="24"/>
                <w:szCs w:val="24"/>
                <w:highlight w:val="yellow"/>
              </w:rPr>
              <w:t>€</w:t>
            </w:r>
          </w:p>
        </w:tc>
      </w:tr>
      <w:tr w:rsidR="00E45999" w14:paraId="5055C722" w14:textId="77777777" w:rsidTr="573156BA">
        <w:tc>
          <w:tcPr>
            <w:tcW w:w="4584" w:type="dxa"/>
          </w:tcPr>
          <w:p w14:paraId="1136165F" w14:textId="77777777" w:rsidR="00E45999" w:rsidRPr="0011491D" w:rsidRDefault="00E45999">
            <w:pPr>
              <w:rPr>
                <w:rFonts w:ascii="Arial" w:hAnsi="Arial" w:cs="Arial"/>
                <w:sz w:val="24"/>
                <w:szCs w:val="24"/>
                <w:highlight w:val="yellow"/>
              </w:rPr>
            </w:pPr>
            <w:r w:rsidRPr="0011491D">
              <w:rPr>
                <w:rFonts w:ascii="Arial" w:hAnsi="Arial" w:cs="Arial"/>
                <w:sz w:val="24"/>
                <w:szCs w:val="24"/>
                <w:highlight w:val="yellow"/>
              </w:rPr>
              <w:t>Atelier</w:t>
            </w:r>
          </w:p>
        </w:tc>
        <w:tc>
          <w:tcPr>
            <w:tcW w:w="4585" w:type="dxa"/>
          </w:tcPr>
          <w:p w14:paraId="6304F5C7" w14:textId="5159E6FE" w:rsidR="00E45999" w:rsidRPr="0011491D" w:rsidRDefault="3FA84E6B">
            <w:pPr>
              <w:rPr>
                <w:rFonts w:ascii="Arial" w:hAnsi="Arial" w:cs="Arial"/>
                <w:sz w:val="24"/>
                <w:szCs w:val="24"/>
                <w:highlight w:val="yellow"/>
              </w:rPr>
            </w:pPr>
            <w:r w:rsidRPr="573156BA">
              <w:rPr>
                <w:rFonts w:ascii="Arial" w:hAnsi="Arial" w:cs="Arial"/>
                <w:sz w:val="24"/>
                <w:szCs w:val="24"/>
                <w:highlight w:val="yellow"/>
              </w:rPr>
              <w:t>________</w:t>
            </w:r>
            <w:r w:rsidR="00E45999" w:rsidRPr="573156BA">
              <w:rPr>
                <w:rFonts w:ascii="Arial" w:hAnsi="Arial" w:cs="Arial"/>
                <w:sz w:val="24"/>
                <w:szCs w:val="24"/>
                <w:highlight w:val="yellow"/>
              </w:rPr>
              <w:t>€</w:t>
            </w:r>
          </w:p>
        </w:tc>
      </w:tr>
      <w:tr w:rsidR="00E45999" w14:paraId="1A92E3A0" w14:textId="77777777" w:rsidTr="573156BA">
        <w:tc>
          <w:tcPr>
            <w:tcW w:w="4584" w:type="dxa"/>
          </w:tcPr>
          <w:p w14:paraId="05C53627" w14:textId="77777777" w:rsidR="00E45999" w:rsidRPr="0011491D" w:rsidRDefault="00E45999">
            <w:pPr>
              <w:rPr>
                <w:rFonts w:ascii="Arial" w:hAnsi="Arial" w:cs="Arial"/>
                <w:sz w:val="24"/>
                <w:szCs w:val="24"/>
              </w:rPr>
            </w:pPr>
          </w:p>
        </w:tc>
        <w:tc>
          <w:tcPr>
            <w:tcW w:w="4585" w:type="dxa"/>
          </w:tcPr>
          <w:p w14:paraId="79BB1EA0" w14:textId="77777777" w:rsidR="00E45999" w:rsidRPr="0011491D" w:rsidRDefault="00E45999">
            <w:pPr>
              <w:rPr>
                <w:rFonts w:ascii="Arial" w:hAnsi="Arial" w:cs="Arial"/>
                <w:sz w:val="24"/>
                <w:szCs w:val="24"/>
              </w:rPr>
            </w:pPr>
          </w:p>
        </w:tc>
      </w:tr>
      <w:tr w:rsidR="00E45999" w14:paraId="6EED700D" w14:textId="77777777" w:rsidTr="573156BA">
        <w:tc>
          <w:tcPr>
            <w:tcW w:w="4584" w:type="dxa"/>
          </w:tcPr>
          <w:p w14:paraId="10334293" w14:textId="77777777" w:rsidR="00E45999" w:rsidRPr="0011491D" w:rsidRDefault="00E45999" w:rsidP="007A03A2">
            <w:pPr>
              <w:rPr>
                <w:rFonts w:ascii="Arial" w:hAnsi="Arial" w:cs="Arial"/>
                <w:b/>
                <w:sz w:val="24"/>
                <w:szCs w:val="24"/>
              </w:rPr>
            </w:pPr>
            <w:r w:rsidRPr="0011491D">
              <w:rPr>
                <w:rFonts w:ascii="Arial" w:hAnsi="Arial" w:cs="Arial"/>
                <w:b/>
                <w:sz w:val="24"/>
                <w:szCs w:val="24"/>
              </w:rPr>
              <w:t>Total</w:t>
            </w:r>
            <w:r w:rsidR="00B167A5">
              <w:rPr>
                <w:rFonts w:ascii="Arial" w:hAnsi="Arial" w:cs="Arial"/>
                <w:b/>
                <w:sz w:val="24"/>
                <w:szCs w:val="24"/>
              </w:rPr>
              <w:t xml:space="preserve"> </w:t>
            </w:r>
            <w:r w:rsidR="00B167A5" w:rsidRPr="002728DA">
              <w:rPr>
                <w:rFonts w:ascii="Arial" w:hAnsi="Arial" w:cs="Arial"/>
                <w:b/>
                <w:sz w:val="24"/>
                <w:szCs w:val="24"/>
              </w:rPr>
              <w:t>(</w:t>
            </w:r>
            <w:r w:rsidR="007A03A2">
              <w:rPr>
                <w:rFonts w:ascii="Arial" w:hAnsi="Arial" w:cs="Arial"/>
                <w:b/>
                <w:sz w:val="24"/>
                <w:szCs w:val="24"/>
              </w:rPr>
              <w:t>HT</w:t>
            </w:r>
            <w:r w:rsidR="00B167A5" w:rsidRPr="002728DA">
              <w:rPr>
                <w:rFonts w:ascii="Arial" w:hAnsi="Arial" w:cs="Arial"/>
                <w:b/>
                <w:sz w:val="24"/>
                <w:szCs w:val="24"/>
              </w:rPr>
              <w:t>)</w:t>
            </w:r>
          </w:p>
        </w:tc>
        <w:tc>
          <w:tcPr>
            <w:tcW w:w="4585" w:type="dxa"/>
          </w:tcPr>
          <w:p w14:paraId="198DC5E4" w14:textId="6DCCD4FC" w:rsidR="00E45999" w:rsidRPr="0011491D" w:rsidRDefault="6EBB7DAC" w:rsidP="573156BA">
            <w:pPr>
              <w:rPr>
                <w:rFonts w:ascii="Arial" w:hAnsi="Arial" w:cs="Arial"/>
                <w:b/>
                <w:bCs/>
                <w:sz w:val="24"/>
                <w:szCs w:val="24"/>
              </w:rPr>
            </w:pPr>
            <w:r w:rsidRPr="573156BA">
              <w:rPr>
                <w:rFonts w:ascii="Arial" w:hAnsi="Arial" w:cs="Arial"/>
                <w:b/>
                <w:bCs/>
                <w:sz w:val="24"/>
                <w:szCs w:val="24"/>
                <w:highlight w:val="yellow"/>
              </w:rPr>
              <w:t>________</w:t>
            </w:r>
            <w:r w:rsidR="00E45999" w:rsidRPr="573156BA">
              <w:rPr>
                <w:rFonts w:ascii="Arial" w:hAnsi="Arial" w:cs="Arial"/>
                <w:b/>
                <w:bCs/>
                <w:sz w:val="24"/>
                <w:szCs w:val="24"/>
                <w:highlight w:val="yellow"/>
              </w:rPr>
              <w:t>€</w:t>
            </w:r>
          </w:p>
        </w:tc>
      </w:tr>
    </w:tbl>
    <w:p w14:paraId="25F093B7" w14:textId="77777777" w:rsidR="00E45999" w:rsidRDefault="00E45999">
      <w:pPr>
        <w:rPr>
          <w:sz w:val="24"/>
          <w:szCs w:val="24"/>
        </w:rPr>
      </w:pPr>
    </w:p>
    <w:p w14:paraId="195FAA06" w14:textId="77777777" w:rsidR="00764D41" w:rsidRDefault="00764D41">
      <w:pPr>
        <w:rPr>
          <w:sz w:val="24"/>
          <w:szCs w:val="24"/>
        </w:rPr>
      </w:pPr>
    </w:p>
    <w:p w14:paraId="060A7A28" w14:textId="77777777" w:rsidR="00764D41" w:rsidRDefault="00764D41">
      <w:pPr>
        <w:rPr>
          <w:sz w:val="24"/>
          <w:szCs w:val="24"/>
        </w:rPr>
      </w:pPr>
    </w:p>
    <w:p w14:paraId="5AFCF911" w14:textId="09CC56BD" w:rsidR="00764D41" w:rsidRDefault="00344CFE">
      <w:pPr>
        <w:rPr>
          <w:sz w:val="24"/>
          <w:szCs w:val="24"/>
        </w:rPr>
      </w:pPr>
      <w:r w:rsidRPr="573156BA">
        <w:rPr>
          <w:sz w:val="24"/>
          <w:szCs w:val="24"/>
        </w:rPr>
        <w:t xml:space="preserve">Fait le </w:t>
      </w:r>
      <w:r w:rsidR="1F45A625" w:rsidRPr="573156BA">
        <w:rPr>
          <w:sz w:val="24"/>
          <w:szCs w:val="24"/>
          <w:highlight w:val="yellow"/>
        </w:rPr>
        <w:t>____________________</w:t>
      </w:r>
      <w:r w:rsidRPr="573156BA">
        <w:rPr>
          <w:sz w:val="24"/>
          <w:szCs w:val="24"/>
        </w:rPr>
        <w:t xml:space="preserve"> en deux exemplaires à Nantes,</w:t>
      </w:r>
    </w:p>
    <w:p w14:paraId="35EBE548" w14:textId="77777777" w:rsidR="00764D41" w:rsidRDefault="00764D41">
      <w:pPr>
        <w:rPr>
          <w:sz w:val="24"/>
          <w:szCs w:val="24"/>
        </w:rPr>
      </w:pPr>
    </w:p>
    <w:p w14:paraId="35C7C869" w14:textId="77777777" w:rsidR="00764D41" w:rsidRDefault="00344CFE">
      <w:pPr>
        <w:rPr>
          <w:sz w:val="24"/>
          <w:szCs w:val="24"/>
        </w:rPr>
      </w:pPr>
      <w:r>
        <w:rPr>
          <w:sz w:val="24"/>
          <w:szCs w:val="24"/>
        </w:rPr>
        <w:t>La présente convention est établie en deux exemplaires, dûment remplis et signés par les parties, précédé de la mention « lu et approuvé ».</w:t>
      </w:r>
    </w:p>
    <w:p w14:paraId="4C602209" w14:textId="77777777" w:rsidR="00764D41" w:rsidRDefault="00764D41">
      <w:pPr>
        <w:rPr>
          <w:sz w:val="24"/>
          <w:szCs w:val="24"/>
        </w:rPr>
      </w:pPr>
    </w:p>
    <w:p w14:paraId="1F068E76" w14:textId="77777777" w:rsidR="00764D41" w:rsidRDefault="00764D41">
      <w:pPr>
        <w:rPr>
          <w:sz w:val="24"/>
          <w:szCs w:val="24"/>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4514"/>
        <w:gridCol w:w="4515"/>
      </w:tblGrid>
      <w:tr w:rsidR="00764D41" w14:paraId="6234B433" w14:textId="77777777">
        <w:tc>
          <w:tcPr>
            <w:tcW w:w="4514" w:type="dxa"/>
            <w:tcBorders>
              <w:top w:val="nil"/>
              <w:left w:val="nil"/>
              <w:bottom w:val="nil"/>
              <w:right w:val="nil"/>
            </w:tcBorders>
            <w:tcMar>
              <w:top w:w="100" w:type="dxa"/>
              <w:left w:w="100" w:type="dxa"/>
              <w:bottom w:w="100" w:type="dxa"/>
              <w:right w:w="100" w:type="dxa"/>
            </w:tcMar>
          </w:tcPr>
          <w:p w14:paraId="5993FA84" w14:textId="77777777" w:rsidR="00764D41" w:rsidRDefault="00344CFE">
            <w:pPr>
              <w:widowControl w:val="0"/>
              <w:spacing w:line="240" w:lineRule="auto"/>
              <w:rPr>
                <w:b/>
                <w:sz w:val="24"/>
                <w:szCs w:val="24"/>
              </w:rPr>
            </w:pPr>
            <w:r>
              <w:rPr>
                <w:sz w:val="24"/>
                <w:szCs w:val="24"/>
              </w:rPr>
              <w:t xml:space="preserve">Pour : </w:t>
            </w:r>
            <w:r>
              <w:rPr>
                <w:b/>
                <w:sz w:val="24"/>
                <w:szCs w:val="24"/>
              </w:rPr>
              <w:t>Association Data Nantes</w:t>
            </w:r>
          </w:p>
          <w:p w14:paraId="1CFE75E5" w14:textId="77777777" w:rsidR="00764D41" w:rsidRDefault="00344CFE">
            <w:pPr>
              <w:widowControl w:val="0"/>
              <w:spacing w:line="240" w:lineRule="auto"/>
              <w:rPr>
                <w:b/>
                <w:sz w:val="24"/>
                <w:szCs w:val="24"/>
              </w:rPr>
            </w:pPr>
            <w:r>
              <w:rPr>
                <w:sz w:val="24"/>
                <w:szCs w:val="24"/>
              </w:rPr>
              <w:t xml:space="preserve">Nom : </w:t>
            </w:r>
            <w:r>
              <w:rPr>
                <w:b/>
                <w:sz w:val="24"/>
                <w:szCs w:val="24"/>
              </w:rPr>
              <w:t>Thomas Fournaise</w:t>
            </w:r>
          </w:p>
          <w:p w14:paraId="68FD80CB" w14:textId="77777777" w:rsidR="00764D41" w:rsidRDefault="00764D41">
            <w:pPr>
              <w:widowControl w:val="0"/>
              <w:spacing w:line="240" w:lineRule="auto"/>
              <w:rPr>
                <w:sz w:val="24"/>
                <w:szCs w:val="24"/>
              </w:rPr>
            </w:pPr>
          </w:p>
          <w:p w14:paraId="6042EB33" w14:textId="77777777" w:rsidR="00764D41" w:rsidRDefault="00344CFE">
            <w:pPr>
              <w:widowControl w:val="0"/>
              <w:spacing w:line="240" w:lineRule="auto"/>
              <w:rPr>
                <w:sz w:val="24"/>
                <w:szCs w:val="24"/>
              </w:rPr>
            </w:pPr>
            <w:r>
              <w:rPr>
                <w:sz w:val="24"/>
                <w:szCs w:val="24"/>
              </w:rPr>
              <w:t>Signature :</w:t>
            </w:r>
          </w:p>
        </w:tc>
        <w:tc>
          <w:tcPr>
            <w:tcW w:w="4514" w:type="dxa"/>
            <w:tcBorders>
              <w:top w:val="nil"/>
              <w:left w:val="nil"/>
              <w:bottom w:val="nil"/>
              <w:right w:val="nil"/>
            </w:tcBorders>
            <w:tcMar>
              <w:top w:w="100" w:type="dxa"/>
              <w:left w:w="100" w:type="dxa"/>
              <w:bottom w:w="100" w:type="dxa"/>
              <w:right w:w="100" w:type="dxa"/>
            </w:tcMar>
          </w:tcPr>
          <w:p w14:paraId="0245DC3F" w14:textId="77777777" w:rsidR="00764D41" w:rsidRDefault="00344CFE">
            <w:pPr>
              <w:widowControl w:val="0"/>
              <w:spacing w:line="240" w:lineRule="auto"/>
              <w:rPr>
                <w:b/>
                <w:sz w:val="24"/>
                <w:szCs w:val="24"/>
              </w:rPr>
            </w:pPr>
            <w:r>
              <w:rPr>
                <w:sz w:val="24"/>
                <w:szCs w:val="24"/>
              </w:rPr>
              <w:t xml:space="preserve">Pour : </w:t>
            </w:r>
          </w:p>
          <w:p w14:paraId="4D1F12C2" w14:textId="77777777" w:rsidR="00764D41" w:rsidRDefault="00344CFE">
            <w:pPr>
              <w:widowControl w:val="0"/>
              <w:spacing w:line="240" w:lineRule="auto"/>
              <w:rPr>
                <w:b/>
                <w:sz w:val="24"/>
                <w:szCs w:val="24"/>
              </w:rPr>
            </w:pPr>
            <w:r>
              <w:rPr>
                <w:sz w:val="24"/>
                <w:szCs w:val="24"/>
              </w:rPr>
              <w:t xml:space="preserve">Nom : </w:t>
            </w:r>
          </w:p>
          <w:p w14:paraId="3C1F8D52" w14:textId="77777777" w:rsidR="00764D41" w:rsidRDefault="00764D41">
            <w:pPr>
              <w:widowControl w:val="0"/>
              <w:spacing w:line="240" w:lineRule="auto"/>
              <w:rPr>
                <w:sz w:val="24"/>
                <w:szCs w:val="24"/>
              </w:rPr>
            </w:pPr>
          </w:p>
          <w:p w14:paraId="217D6266" w14:textId="77777777" w:rsidR="00764D41" w:rsidRDefault="00344CFE">
            <w:pPr>
              <w:widowControl w:val="0"/>
              <w:spacing w:line="240" w:lineRule="auto"/>
              <w:rPr>
                <w:sz w:val="24"/>
                <w:szCs w:val="24"/>
              </w:rPr>
            </w:pPr>
            <w:r>
              <w:rPr>
                <w:sz w:val="24"/>
                <w:szCs w:val="24"/>
              </w:rPr>
              <w:t>Signature :</w:t>
            </w:r>
          </w:p>
        </w:tc>
      </w:tr>
    </w:tbl>
    <w:p w14:paraId="1AF1FDDE" w14:textId="77777777" w:rsidR="00764D41" w:rsidRDefault="00764D41">
      <w:pPr>
        <w:rPr>
          <w:sz w:val="24"/>
          <w:szCs w:val="24"/>
        </w:rPr>
      </w:pPr>
    </w:p>
    <w:p w14:paraId="50A4F25B" w14:textId="77777777" w:rsidR="009B7C7F" w:rsidRDefault="009B7C7F">
      <w:pPr>
        <w:rPr>
          <w:sz w:val="24"/>
          <w:szCs w:val="24"/>
        </w:rPr>
      </w:pPr>
    </w:p>
    <w:p w14:paraId="62F27C8D" w14:textId="77777777" w:rsidR="009B7C7F" w:rsidRDefault="009B7C7F">
      <w:pPr>
        <w:rPr>
          <w:sz w:val="24"/>
          <w:szCs w:val="24"/>
        </w:rPr>
      </w:pPr>
    </w:p>
    <w:p w14:paraId="0BA111DB" w14:textId="77777777" w:rsidR="009B7C7F" w:rsidRDefault="009B7C7F">
      <w:pPr>
        <w:rPr>
          <w:sz w:val="24"/>
          <w:szCs w:val="24"/>
        </w:rPr>
      </w:pPr>
    </w:p>
    <w:p w14:paraId="3D36AFDD" w14:textId="77777777" w:rsidR="009B7C7F" w:rsidRDefault="009B7C7F">
      <w:pPr>
        <w:rPr>
          <w:sz w:val="24"/>
          <w:szCs w:val="24"/>
        </w:rPr>
      </w:pPr>
    </w:p>
    <w:p w14:paraId="760578B0" w14:textId="77777777" w:rsidR="009B7C7F" w:rsidRDefault="009B7C7F">
      <w:pPr>
        <w:rPr>
          <w:sz w:val="24"/>
          <w:szCs w:val="24"/>
        </w:rPr>
      </w:pPr>
    </w:p>
    <w:p w14:paraId="4AF3FC1C" w14:textId="77777777" w:rsidR="009B7C7F" w:rsidRDefault="009B7C7F">
      <w:pPr>
        <w:rPr>
          <w:sz w:val="24"/>
          <w:szCs w:val="24"/>
        </w:rPr>
      </w:pPr>
    </w:p>
    <w:p w14:paraId="0D1BA7E6" w14:textId="4C056BD5" w:rsidR="00364F4C" w:rsidRDefault="00364F4C">
      <w:pPr>
        <w:rPr>
          <w:sz w:val="24"/>
          <w:szCs w:val="24"/>
        </w:rPr>
      </w:pPr>
      <w:r>
        <w:rPr>
          <w:sz w:val="24"/>
          <w:szCs w:val="24"/>
        </w:rPr>
        <w:br w:type="page"/>
      </w:r>
    </w:p>
    <w:p w14:paraId="3519D83F" w14:textId="04946578" w:rsidR="009B7C7F" w:rsidRPr="009B7C7F" w:rsidRDefault="009B7C7F" w:rsidP="00364F4C">
      <w:pPr>
        <w:pBdr>
          <w:top w:val="single" w:sz="4" w:space="1" w:color="auto"/>
          <w:left w:val="single" w:sz="4" w:space="4" w:color="auto"/>
          <w:bottom w:val="single" w:sz="4" w:space="1" w:color="auto"/>
          <w:right w:val="single" w:sz="4" w:space="4" w:color="auto"/>
        </w:pBdr>
        <w:jc w:val="center"/>
        <w:rPr>
          <w:b/>
          <w:sz w:val="24"/>
          <w:szCs w:val="24"/>
        </w:rPr>
      </w:pPr>
      <w:r w:rsidRPr="009B7C7F">
        <w:rPr>
          <w:b/>
          <w:sz w:val="24"/>
          <w:szCs w:val="24"/>
        </w:rPr>
        <w:lastRenderedPageBreak/>
        <w:t>Annexe</w:t>
      </w:r>
      <w:r w:rsidR="00364F4C">
        <w:rPr>
          <w:b/>
          <w:sz w:val="24"/>
          <w:szCs w:val="24"/>
        </w:rPr>
        <w:t xml:space="preserve"> 1</w:t>
      </w:r>
    </w:p>
    <w:p w14:paraId="3B89B5D7" w14:textId="77777777" w:rsidR="009B7C7F" w:rsidRDefault="009B7C7F">
      <w:pPr>
        <w:rPr>
          <w:sz w:val="24"/>
          <w:szCs w:val="24"/>
        </w:rPr>
      </w:pPr>
    </w:p>
    <w:p w14:paraId="2D11C17D" w14:textId="77777777" w:rsidR="009B7C7F" w:rsidRPr="009B7C7F" w:rsidRDefault="009B7C7F" w:rsidP="009B7C7F">
      <w:pPr>
        <w:rPr>
          <w:b/>
          <w:sz w:val="24"/>
          <w:szCs w:val="24"/>
        </w:rPr>
      </w:pPr>
      <w:r w:rsidRPr="009B7C7F">
        <w:rPr>
          <w:b/>
          <w:sz w:val="24"/>
          <w:szCs w:val="24"/>
        </w:rPr>
        <w:t>Fonctionnement : Support et bénévolat</w:t>
      </w:r>
    </w:p>
    <w:p w14:paraId="1D389DB9" w14:textId="77777777" w:rsidR="009B7C7F" w:rsidRDefault="009B7C7F" w:rsidP="009B7C7F">
      <w:pPr>
        <w:rPr>
          <w:sz w:val="24"/>
          <w:szCs w:val="24"/>
        </w:rPr>
      </w:pPr>
    </w:p>
    <w:p w14:paraId="2007765C" w14:textId="77777777" w:rsidR="009B7C7F" w:rsidRDefault="009B7C7F" w:rsidP="009B7C7F">
      <w:pPr>
        <w:jc w:val="both"/>
        <w:rPr>
          <w:sz w:val="24"/>
          <w:szCs w:val="24"/>
        </w:rPr>
      </w:pPr>
      <w:r>
        <w:rPr>
          <w:sz w:val="24"/>
          <w:szCs w:val="24"/>
        </w:rPr>
        <w:t xml:space="preserve">Le Salon de la Data est organisé par une équipe de bénévoles. En journée les bénévoles travaillent et ne sont pas toujours disponibles pour répondre aux demandes et interrogations. Afin de faciliter les échanges </w:t>
      </w:r>
      <w:r w:rsidR="00AC5ED0">
        <w:rPr>
          <w:sz w:val="24"/>
          <w:szCs w:val="24"/>
        </w:rPr>
        <w:t xml:space="preserve">et de permettre un meilleur suivi </w:t>
      </w:r>
      <w:r>
        <w:rPr>
          <w:sz w:val="24"/>
          <w:szCs w:val="24"/>
        </w:rPr>
        <w:t>merci de privilégier les échanges par mail</w:t>
      </w:r>
      <w:r w:rsidR="00AC5ED0">
        <w:rPr>
          <w:sz w:val="24"/>
          <w:szCs w:val="24"/>
        </w:rPr>
        <w:t xml:space="preserve"> </w:t>
      </w:r>
      <w:r w:rsidR="00AC5ED0" w:rsidRPr="00107DD4">
        <w:rPr>
          <w:sz w:val="24"/>
          <w:szCs w:val="24"/>
          <w:u w:val="single"/>
        </w:rPr>
        <w:t>sponsors@salondata.fr</w:t>
      </w:r>
    </w:p>
    <w:p w14:paraId="59546B15" w14:textId="77777777" w:rsidR="009B7C7F" w:rsidRDefault="009B7C7F" w:rsidP="009B7C7F">
      <w:pPr>
        <w:jc w:val="both"/>
        <w:rPr>
          <w:sz w:val="24"/>
          <w:szCs w:val="24"/>
        </w:rPr>
      </w:pPr>
      <w:r>
        <w:rPr>
          <w:sz w:val="24"/>
          <w:szCs w:val="24"/>
        </w:rPr>
        <w:t xml:space="preserve">L’équipe fait le maximum pour répondre rapidement aux questions et demandes des sponsors et partenaires. Elle met à disposition une FAQ reprenant de nombreux éléments et questions </w:t>
      </w:r>
      <w:r w:rsidR="00A55EEF">
        <w:rPr>
          <w:sz w:val="24"/>
          <w:szCs w:val="24"/>
        </w:rPr>
        <w:t>qui ont été enrichis au fil des différentes éditions</w:t>
      </w:r>
      <w:r>
        <w:rPr>
          <w:sz w:val="24"/>
          <w:szCs w:val="24"/>
        </w:rPr>
        <w:t xml:space="preserve"> merci de vous y référer autant que possible.</w:t>
      </w:r>
    </w:p>
    <w:p w14:paraId="169CDF4C" w14:textId="4230A415" w:rsidR="00897C8F" w:rsidRDefault="00897C8F">
      <w:pPr>
        <w:rPr>
          <w:sz w:val="24"/>
          <w:szCs w:val="24"/>
        </w:rPr>
      </w:pPr>
      <w:r>
        <w:rPr>
          <w:sz w:val="24"/>
          <w:szCs w:val="24"/>
        </w:rPr>
        <w:br w:type="page"/>
      </w:r>
    </w:p>
    <w:p w14:paraId="3000B73E" w14:textId="3B745711" w:rsidR="00897C8F" w:rsidRPr="009B7C7F" w:rsidRDefault="00897C8F" w:rsidP="00897C8F">
      <w:pPr>
        <w:pBdr>
          <w:top w:val="single" w:sz="4" w:space="1" w:color="auto"/>
          <w:left w:val="single" w:sz="4" w:space="4" w:color="auto"/>
          <w:bottom w:val="single" w:sz="4" w:space="1" w:color="auto"/>
          <w:right w:val="single" w:sz="4" w:space="4" w:color="auto"/>
        </w:pBdr>
        <w:jc w:val="center"/>
        <w:rPr>
          <w:b/>
          <w:sz w:val="24"/>
          <w:szCs w:val="24"/>
        </w:rPr>
      </w:pPr>
      <w:r w:rsidRPr="009B7C7F">
        <w:rPr>
          <w:b/>
          <w:sz w:val="24"/>
          <w:szCs w:val="24"/>
        </w:rPr>
        <w:lastRenderedPageBreak/>
        <w:t>Annexe</w:t>
      </w:r>
      <w:r>
        <w:rPr>
          <w:b/>
          <w:sz w:val="24"/>
          <w:szCs w:val="24"/>
        </w:rPr>
        <w:t xml:space="preserve"> 2</w:t>
      </w:r>
    </w:p>
    <w:p w14:paraId="54DBA613" w14:textId="1C918D02" w:rsidR="00897C8F" w:rsidRPr="002312F2" w:rsidRDefault="00897C8F" w:rsidP="004740FF">
      <w:pPr>
        <w:spacing w:before="240" w:after="120"/>
        <w:jc w:val="center"/>
        <w:rPr>
          <w:b/>
          <w:color w:val="002060"/>
          <w:sz w:val="32"/>
          <w:szCs w:val="32"/>
        </w:rPr>
      </w:pPr>
      <w:r w:rsidRPr="002312F2">
        <w:rPr>
          <w:b/>
          <w:color w:val="002060"/>
          <w:sz w:val="32"/>
          <w:szCs w:val="32"/>
        </w:rPr>
        <w:t>B</w:t>
      </w:r>
      <w:r w:rsidR="004740FF">
        <w:rPr>
          <w:b/>
          <w:color w:val="002060"/>
          <w:sz w:val="32"/>
          <w:szCs w:val="32"/>
        </w:rPr>
        <w:t>on de commande Location équipement du stand</w:t>
      </w:r>
      <w:r w:rsidR="005D6D50" w:rsidRPr="002312F2">
        <w:rPr>
          <w:b/>
          <w:color w:val="002060"/>
          <w:sz w:val="32"/>
          <w:szCs w:val="32"/>
        </w:rPr>
        <w:t xml:space="preserve"> </w:t>
      </w:r>
      <w:r w:rsidRPr="002312F2">
        <w:rPr>
          <w:b/>
          <w:color w:val="002060"/>
          <w:sz w:val="32"/>
          <w:szCs w:val="32"/>
        </w:rPr>
        <w:t>:</w:t>
      </w:r>
    </w:p>
    <w:tbl>
      <w:tblPr>
        <w:tblStyle w:val="Grilledutableau"/>
        <w:tblW w:w="0" w:type="auto"/>
        <w:tblInd w:w="0" w:type="dxa"/>
        <w:tblLook w:val="04A0" w:firstRow="1" w:lastRow="0" w:firstColumn="1" w:lastColumn="0" w:noHBand="0" w:noVBand="1"/>
      </w:tblPr>
      <w:tblGrid>
        <w:gridCol w:w="4219"/>
        <w:gridCol w:w="2126"/>
        <w:gridCol w:w="1276"/>
        <w:gridCol w:w="1591"/>
      </w:tblGrid>
      <w:tr w:rsidR="00897C8F" w14:paraId="3699E4AA" w14:textId="77777777" w:rsidTr="005B1DE8">
        <w:trPr>
          <w:trHeight w:val="770"/>
        </w:trPr>
        <w:tc>
          <w:tcPr>
            <w:tcW w:w="4219" w:type="dxa"/>
          </w:tcPr>
          <w:p w14:paraId="097F0B63" w14:textId="77777777" w:rsidR="00897C8F" w:rsidRDefault="00897C8F" w:rsidP="005B1DE8">
            <w:pPr>
              <w:rPr>
                <w:rFonts w:ascii="Tahoma" w:hAnsi="Tahoma" w:cs="Tahoma"/>
                <w:sz w:val="24"/>
                <w:szCs w:val="24"/>
              </w:rPr>
            </w:pPr>
            <w:r>
              <w:rPr>
                <w:rFonts w:ascii="Tahoma" w:hAnsi="Tahoma" w:cs="Tahoma"/>
                <w:sz w:val="24"/>
                <w:szCs w:val="24"/>
              </w:rPr>
              <w:br/>
            </w:r>
          </w:p>
        </w:tc>
        <w:tc>
          <w:tcPr>
            <w:tcW w:w="2126" w:type="dxa"/>
            <w:shd w:val="clear" w:color="auto" w:fill="B21C3D"/>
            <w:vAlign w:val="center"/>
          </w:tcPr>
          <w:p w14:paraId="69E47854" w14:textId="77777777" w:rsidR="00897C8F" w:rsidRDefault="00897C8F" w:rsidP="005B1DE8">
            <w:pPr>
              <w:jc w:val="center"/>
              <w:rPr>
                <w:rFonts w:ascii="Tahoma" w:hAnsi="Tahoma" w:cs="Tahoma"/>
                <w:color w:val="FFFFFF" w:themeColor="background1"/>
                <w:sz w:val="24"/>
                <w:szCs w:val="24"/>
              </w:rPr>
            </w:pPr>
            <w:r w:rsidRPr="00E9667E">
              <w:rPr>
                <w:rFonts w:ascii="Tahoma" w:hAnsi="Tahoma" w:cs="Tahoma"/>
                <w:color w:val="FFFFFF" w:themeColor="background1"/>
                <w:sz w:val="24"/>
                <w:szCs w:val="24"/>
              </w:rPr>
              <w:t xml:space="preserve">Tarif unitaire </w:t>
            </w:r>
          </w:p>
          <w:p w14:paraId="7CE92486" w14:textId="77777777" w:rsidR="00897C8F" w:rsidRPr="00E9667E" w:rsidRDefault="00897C8F" w:rsidP="005B1DE8">
            <w:pPr>
              <w:jc w:val="center"/>
              <w:rPr>
                <w:rFonts w:ascii="Tahoma" w:hAnsi="Tahoma" w:cs="Tahoma"/>
                <w:color w:val="FFFFFF" w:themeColor="background1"/>
                <w:sz w:val="24"/>
                <w:szCs w:val="24"/>
              </w:rPr>
            </w:pPr>
            <w:r w:rsidRPr="00E9667E">
              <w:rPr>
                <w:rFonts w:ascii="Tahoma" w:hAnsi="Tahoma" w:cs="Tahoma"/>
                <w:color w:val="FFFFFF" w:themeColor="background1"/>
                <w:sz w:val="24"/>
                <w:szCs w:val="24"/>
              </w:rPr>
              <w:t>(</w:t>
            </w:r>
            <w:r>
              <w:rPr>
                <w:rFonts w:ascii="Tahoma" w:hAnsi="Tahoma" w:cs="Tahoma"/>
                <w:color w:val="FFFFFF" w:themeColor="background1"/>
                <w:sz w:val="24"/>
                <w:szCs w:val="24"/>
              </w:rPr>
              <w:t>HT</w:t>
            </w:r>
            <w:r w:rsidRPr="00E9667E">
              <w:rPr>
                <w:rFonts w:ascii="Tahoma" w:hAnsi="Tahoma" w:cs="Tahoma"/>
                <w:color w:val="FFFFFF" w:themeColor="background1"/>
                <w:sz w:val="24"/>
                <w:szCs w:val="24"/>
              </w:rPr>
              <w:t>)</w:t>
            </w:r>
          </w:p>
        </w:tc>
        <w:tc>
          <w:tcPr>
            <w:tcW w:w="1276" w:type="dxa"/>
            <w:shd w:val="clear" w:color="auto" w:fill="B21C3D"/>
            <w:vAlign w:val="center"/>
          </w:tcPr>
          <w:p w14:paraId="172B2C1B" w14:textId="77777777" w:rsidR="00897C8F" w:rsidRPr="00E9667E" w:rsidRDefault="00897C8F" w:rsidP="005B1DE8">
            <w:pPr>
              <w:jc w:val="center"/>
              <w:rPr>
                <w:rFonts w:ascii="Tahoma" w:hAnsi="Tahoma" w:cs="Tahoma"/>
                <w:color w:val="FFFFFF" w:themeColor="background1"/>
                <w:sz w:val="24"/>
                <w:szCs w:val="24"/>
              </w:rPr>
            </w:pPr>
            <w:r w:rsidRPr="00E9667E">
              <w:rPr>
                <w:rFonts w:ascii="Tahoma" w:hAnsi="Tahoma" w:cs="Tahoma"/>
                <w:color w:val="FFFFFF" w:themeColor="background1"/>
                <w:sz w:val="24"/>
                <w:szCs w:val="24"/>
              </w:rPr>
              <w:t>Quantité</w:t>
            </w:r>
          </w:p>
        </w:tc>
        <w:tc>
          <w:tcPr>
            <w:tcW w:w="1591" w:type="dxa"/>
            <w:shd w:val="clear" w:color="auto" w:fill="B21C3D"/>
            <w:vAlign w:val="center"/>
          </w:tcPr>
          <w:p w14:paraId="6E47D25C" w14:textId="77777777" w:rsidR="00897C8F" w:rsidRDefault="00897C8F" w:rsidP="005B1DE8">
            <w:pPr>
              <w:jc w:val="center"/>
              <w:rPr>
                <w:rFonts w:ascii="Tahoma" w:hAnsi="Tahoma" w:cs="Tahoma"/>
                <w:color w:val="FFFFFF" w:themeColor="background1"/>
                <w:sz w:val="24"/>
                <w:szCs w:val="24"/>
              </w:rPr>
            </w:pPr>
            <w:r w:rsidRPr="00E9667E">
              <w:rPr>
                <w:rFonts w:ascii="Tahoma" w:hAnsi="Tahoma" w:cs="Tahoma"/>
                <w:color w:val="FFFFFF" w:themeColor="background1"/>
                <w:sz w:val="24"/>
                <w:szCs w:val="24"/>
              </w:rPr>
              <w:t>T</w:t>
            </w:r>
            <w:r>
              <w:rPr>
                <w:rFonts w:ascii="Tahoma" w:hAnsi="Tahoma" w:cs="Tahoma"/>
                <w:color w:val="FFFFFF" w:themeColor="background1"/>
                <w:sz w:val="24"/>
                <w:szCs w:val="24"/>
              </w:rPr>
              <w:t>arif t</w:t>
            </w:r>
            <w:r w:rsidRPr="00E9667E">
              <w:rPr>
                <w:rFonts w:ascii="Tahoma" w:hAnsi="Tahoma" w:cs="Tahoma"/>
                <w:color w:val="FFFFFF" w:themeColor="background1"/>
                <w:sz w:val="24"/>
                <w:szCs w:val="24"/>
              </w:rPr>
              <w:t xml:space="preserve">otal </w:t>
            </w:r>
          </w:p>
          <w:p w14:paraId="545E095C" w14:textId="77777777" w:rsidR="00897C8F" w:rsidRPr="00E9667E" w:rsidRDefault="00897C8F" w:rsidP="005B1DE8">
            <w:pPr>
              <w:jc w:val="center"/>
              <w:rPr>
                <w:rFonts w:ascii="Tahoma" w:hAnsi="Tahoma" w:cs="Tahoma"/>
                <w:color w:val="FFFFFF" w:themeColor="background1"/>
                <w:sz w:val="24"/>
                <w:szCs w:val="24"/>
              </w:rPr>
            </w:pPr>
            <w:r w:rsidRPr="00E9667E">
              <w:rPr>
                <w:rFonts w:ascii="Tahoma" w:hAnsi="Tahoma" w:cs="Tahoma"/>
                <w:color w:val="FFFFFF" w:themeColor="background1"/>
                <w:sz w:val="24"/>
                <w:szCs w:val="24"/>
              </w:rPr>
              <w:t>(</w:t>
            </w:r>
            <w:r>
              <w:rPr>
                <w:rFonts w:ascii="Tahoma" w:hAnsi="Tahoma" w:cs="Tahoma"/>
                <w:color w:val="FFFFFF" w:themeColor="background1"/>
                <w:sz w:val="24"/>
                <w:szCs w:val="24"/>
              </w:rPr>
              <w:t>HT</w:t>
            </w:r>
            <w:r w:rsidRPr="00E9667E">
              <w:rPr>
                <w:rFonts w:ascii="Tahoma" w:hAnsi="Tahoma" w:cs="Tahoma"/>
                <w:color w:val="FFFFFF" w:themeColor="background1"/>
                <w:sz w:val="24"/>
                <w:szCs w:val="24"/>
              </w:rPr>
              <w:t>)</w:t>
            </w:r>
          </w:p>
        </w:tc>
      </w:tr>
      <w:tr w:rsidR="00897C8F" w14:paraId="087C1F61" w14:textId="77777777" w:rsidTr="005B1DE8">
        <w:trPr>
          <w:trHeight w:val="834"/>
        </w:trPr>
        <w:tc>
          <w:tcPr>
            <w:tcW w:w="4219" w:type="dxa"/>
            <w:vAlign w:val="center"/>
          </w:tcPr>
          <w:p w14:paraId="48E62A38" w14:textId="77777777" w:rsidR="00897C8F" w:rsidRPr="005922EB" w:rsidRDefault="00897C8F" w:rsidP="005B1DE8">
            <w:pPr>
              <w:jc w:val="center"/>
              <w:rPr>
                <w:rFonts w:ascii="Tahoma" w:hAnsi="Tahoma" w:cs="Tahoma"/>
                <w:b/>
                <w:sz w:val="24"/>
                <w:szCs w:val="24"/>
              </w:rPr>
            </w:pPr>
            <w:r w:rsidRPr="005922EB">
              <w:rPr>
                <w:rFonts w:ascii="Tahoma" w:hAnsi="Tahoma" w:cs="Tahoma"/>
                <w:b/>
                <w:sz w:val="24"/>
                <w:szCs w:val="24"/>
              </w:rPr>
              <w:t>Ecran vidéo</w:t>
            </w:r>
          </w:p>
          <w:p w14:paraId="40EE85BA" w14:textId="77777777" w:rsidR="00897C8F" w:rsidRPr="005922EB" w:rsidRDefault="00897C8F" w:rsidP="005B1DE8">
            <w:pPr>
              <w:jc w:val="center"/>
              <w:rPr>
                <w:rFonts w:ascii="Tahoma" w:hAnsi="Tahoma" w:cs="Tahoma"/>
                <w:i/>
                <w:sz w:val="18"/>
                <w:szCs w:val="18"/>
              </w:rPr>
            </w:pPr>
            <w:r w:rsidRPr="005922EB">
              <w:rPr>
                <w:rFonts w:ascii="Tahoma" w:hAnsi="Tahoma" w:cs="Tahoma"/>
                <w:i/>
                <w:sz w:val="18"/>
                <w:szCs w:val="18"/>
              </w:rPr>
              <w:t>Ecran LCD 46’’ à 55’’ (selon dispo) + support colonne</w:t>
            </w:r>
          </w:p>
        </w:tc>
        <w:tc>
          <w:tcPr>
            <w:tcW w:w="2126" w:type="dxa"/>
            <w:vAlign w:val="center"/>
          </w:tcPr>
          <w:p w14:paraId="198D132E" w14:textId="77777777" w:rsidR="00897C8F" w:rsidRDefault="00897C8F" w:rsidP="005B1DE8">
            <w:pPr>
              <w:jc w:val="center"/>
              <w:rPr>
                <w:rFonts w:ascii="Tahoma" w:hAnsi="Tahoma" w:cs="Tahoma"/>
                <w:sz w:val="24"/>
                <w:szCs w:val="24"/>
              </w:rPr>
            </w:pPr>
            <w:r>
              <w:rPr>
                <w:rFonts w:ascii="Tahoma" w:hAnsi="Tahoma" w:cs="Tahoma"/>
                <w:sz w:val="24"/>
                <w:szCs w:val="24"/>
              </w:rPr>
              <w:t>400 €</w:t>
            </w:r>
          </w:p>
        </w:tc>
        <w:tc>
          <w:tcPr>
            <w:tcW w:w="1276" w:type="dxa"/>
            <w:vAlign w:val="center"/>
          </w:tcPr>
          <w:p w14:paraId="542580AF" w14:textId="77777777" w:rsidR="00897C8F" w:rsidRDefault="00897C8F" w:rsidP="005B1DE8">
            <w:pPr>
              <w:jc w:val="center"/>
              <w:rPr>
                <w:rFonts w:ascii="Tahoma" w:hAnsi="Tahoma" w:cs="Tahoma"/>
                <w:sz w:val="24"/>
                <w:szCs w:val="24"/>
              </w:rPr>
            </w:pPr>
          </w:p>
        </w:tc>
        <w:tc>
          <w:tcPr>
            <w:tcW w:w="1591" w:type="dxa"/>
            <w:vAlign w:val="center"/>
          </w:tcPr>
          <w:p w14:paraId="3DC6A386" w14:textId="77777777" w:rsidR="00897C8F" w:rsidRDefault="00897C8F" w:rsidP="005B1DE8">
            <w:pPr>
              <w:jc w:val="center"/>
              <w:rPr>
                <w:rFonts w:ascii="Tahoma" w:hAnsi="Tahoma" w:cs="Tahoma"/>
                <w:sz w:val="24"/>
                <w:szCs w:val="24"/>
              </w:rPr>
            </w:pPr>
          </w:p>
        </w:tc>
      </w:tr>
      <w:tr w:rsidR="00897C8F" w14:paraId="486F0959" w14:textId="77777777" w:rsidTr="005B1DE8">
        <w:tc>
          <w:tcPr>
            <w:tcW w:w="4219" w:type="dxa"/>
            <w:vAlign w:val="center"/>
          </w:tcPr>
          <w:p w14:paraId="1CCC7B98" w14:textId="77777777" w:rsidR="00897C8F" w:rsidRDefault="00897C8F" w:rsidP="005B1DE8">
            <w:pPr>
              <w:jc w:val="center"/>
              <w:rPr>
                <w:rFonts w:ascii="Tahoma" w:hAnsi="Tahoma" w:cs="Tahoma"/>
                <w:sz w:val="24"/>
                <w:szCs w:val="24"/>
              </w:rPr>
            </w:pPr>
            <w:r w:rsidRPr="005922EB">
              <w:rPr>
                <w:rFonts w:ascii="Tahoma" w:hAnsi="Tahoma" w:cs="Tahoma"/>
                <w:b/>
                <w:sz w:val="24"/>
                <w:szCs w:val="24"/>
              </w:rPr>
              <w:t>Mange-debout + 3 tabourets hauts</w:t>
            </w:r>
            <w:r>
              <w:rPr>
                <w:rFonts w:ascii="Tahoma" w:hAnsi="Tahoma" w:cs="Tahoma"/>
                <w:sz w:val="24"/>
                <w:szCs w:val="24"/>
              </w:rPr>
              <w:t xml:space="preserve"> </w:t>
            </w:r>
            <w:r w:rsidRPr="005922EB">
              <w:rPr>
                <w:rFonts w:ascii="Tahoma" w:hAnsi="Tahoma" w:cs="Tahoma"/>
                <w:i/>
                <w:sz w:val="18"/>
                <w:szCs w:val="18"/>
              </w:rPr>
              <w:t>(blancs)</w:t>
            </w:r>
          </w:p>
          <w:p w14:paraId="6BAE4843" w14:textId="77777777" w:rsidR="00897C8F" w:rsidRDefault="00897C8F" w:rsidP="005B1DE8">
            <w:pPr>
              <w:spacing w:after="120"/>
              <w:jc w:val="center"/>
              <w:rPr>
                <w:rFonts w:ascii="Tahoma" w:hAnsi="Tahoma" w:cs="Tahoma"/>
                <w:sz w:val="24"/>
                <w:szCs w:val="24"/>
              </w:rPr>
            </w:pPr>
            <w:r>
              <w:rPr>
                <w:rFonts w:ascii="Tahoma" w:hAnsi="Tahoma" w:cs="Tahoma"/>
                <w:noProof/>
                <w:sz w:val="24"/>
                <w:szCs w:val="24"/>
              </w:rPr>
              <w:drawing>
                <wp:inline distT="0" distB="0" distL="0" distR="0" wp14:anchorId="25BF7805" wp14:editId="3D6C272A">
                  <wp:extent cx="1201137" cy="900854"/>
                  <wp:effectExtent l="0" t="2222" r="0" b="0"/>
                  <wp:docPr id="1187847789" name="Image 118784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47789" name="Image 1187847789"/>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1221106" cy="915831"/>
                          </a:xfrm>
                          <a:prstGeom prst="rect">
                            <a:avLst/>
                          </a:prstGeom>
                        </pic:spPr>
                      </pic:pic>
                    </a:graphicData>
                  </a:graphic>
                </wp:inline>
              </w:drawing>
            </w:r>
          </w:p>
        </w:tc>
        <w:tc>
          <w:tcPr>
            <w:tcW w:w="2126" w:type="dxa"/>
            <w:vAlign w:val="center"/>
          </w:tcPr>
          <w:p w14:paraId="18172E93" w14:textId="77777777" w:rsidR="00897C8F" w:rsidRDefault="00897C8F" w:rsidP="005B1DE8">
            <w:pPr>
              <w:jc w:val="center"/>
              <w:rPr>
                <w:rFonts w:ascii="Tahoma" w:hAnsi="Tahoma" w:cs="Tahoma"/>
                <w:sz w:val="24"/>
                <w:szCs w:val="24"/>
              </w:rPr>
            </w:pPr>
            <w:r>
              <w:rPr>
                <w:rFonts w:ascii="Tahoma" w:hAnsi="Tahoma" w:cs="Tahoma"/>
                <w:sz w:val="24"/>
                <w:szCs w:val="24"/>
              </w:rPr>
              <w:t>250 €</w:t>
            </w:r>
          </w:p>
        </w:tc>
        <w:tc>
          <w:tcPr>
            <w:tcW w:w="1276" w:type="dxa"/>
            <w:vAlign w:val="center"/>
          </w:tcPr>
          <w:p w14:paraId="4C62772C" w14:textId="77777777" w:rsidR="00897C8F" w:rsidRDefault="00897C8F" w:rsidP="005B1DE8">
            <w:pPr>
              <w:jc w:val="center"/>
              <w:rPr>
                <w:rFonts w:ascii="Tahoma" w:hAnsi="Tahoma" w:cs="Tahoma"/>
                <w:sz w:val="24"/>
                <w:szCs w:val="24"/>
              </w:rPr>
            </w:pPr>
          </w:p>
        </w:tc>
        <w:tc>
          <w:tcPr>
            <w:tcW w:w="1591" w:type="dxa"/>
            <w:vAlign w:val="center"/>
          </w:tcPr>
          <w:p w14:paraId="7882AE8B" w14:textId="77777777" w:rsidR="00897C8F" w:rsidRDefault="00897C8F" w:rsidP="005B1DE8">
            <w:pPr>
              <w:jc w:val="center"/>
              <w:rPr>
                <w:rFonts w:ascii="Tahoma" w:hAnsi="Tahoma" w:cs="Tahoma"/>
                <w:sz w:val="24"/>
                <w:szCs w:val="24"/>
              </w:rPr>
            </w:pPr>
          </w:p>
        </w:tc>
      </w:tr>
      <w:tr w:rsidR="00897C8F" w14:paraId="4B4C43ED" w14:textId="77777777" w:rsidTr="005B1DE8">
        <w:tc>
          <w:tcPr>
            <w:tcW w:w="4219" w:type="dxa"/>
            <w:vAlign w:val="center"/>
          </w:tcPr>
          <w:p w14:paraId="66C6891A" w14:textId="77777777" w:rsidR="00897C8F" w:rsidRPr="00EC1D97" w:rsidRDefault="00897C8F" w:rsidP="005B1DE8">
            <w:pPr>
              <w:jc w:val="center"/>
              <w:rPr>
                <w:rFonts w:ascii="Tahoma" w:hAnsi="Tahoma" w:cs="Tahoma"/>
                <w:i/>
                <w:sz w:val="18"/>
                <w:szCs w:val="18"/>
              </w:rPr>
            </w:pPr>
            <w:r w:rsidRPr="005922EB">
              <w:rPr>
                <w:rFonts w:ascii="Tahoma" w:hAnsi="Tahoma" w:cs="Tahoma"/>
                <w:b/>
                <w:sz w:val="24"/>
                <w:szCs w:val="24"/>
              </w:rPr>
              <w:t>Comptoir ouvert</w:t>
            </w:r>
            <w:r>
              <w:rPr>
                <w:rFonts w:ascii="Tahoma" w:hAnsi="Tahoma" w:cs="Tahoma"/>
                <w:sz w:val="24"/>
                <w:szCs w:val="24"/>
              </w:rPr>
              <w:t xml:space="preserve"> </w:t>
            </w:r>
            <w:r w:rsidRPr="005922EB">
              <w:rPr>
                <w:rFonts w:ascii="Tahoma" w:hAnsi="Tahoma" w:cs="Tahoma"/>
                <w:i/>
                <w:sz w:val="18"/>
                <w:szCs w:val="18"/>
              </w:rPr>
              <w:t>(blanc)</w:t>
            </w:r>
          </w:p>
          <w:p w14:paraId="69868841" w14:textId="77777777" w:rsidR="00897C8F" w:rsidRDefault="00897C8F" w:rsidP="005B1DE8">
            <w:pPr>
              <w:spacing w:after="120"/>
              <w:jc w:val="center"/>
              <w:rPr>
                <w:rFonts w:ascii="Tahoma" w:hAnsi="Tahoma" w:cs="Tahoma"/>
                <w:sz w:val="24"/>
                <w:szCs w:val="24"/>
              </w:rPr>
            </w:pPr>
            <w:r>
              <w:rPr>
                <w:rFonts w:ascii="Tahoma" w:hAnsi="Tahoma" w:cs="Tahoma"/>
                <w:noProof/>
                <w:sz w:val="24"/>
                <w:szCs w:val="24"/>
              </w:rPr>
              <w:drawing>
                <wp:inline distT="0" distB="0" distL="0" distR="0" wp14:anchorId="79275DCE" wp14:editId="7646A916">
                  <wp:extent cx="1034418" cy="775814"/>
                  <wp:effectExtent l="0" t="3810" r="0" b="0"/>
                  <wp:docPr id="2021558773" name="Image 2021558773" descr="Une image contenant comptoir 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558773" name="Image 2" descr="Une image contenant comptoir stand"/>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1054752" cy="791064"/>
                          </a:xfrm>
                          <a:prstGeom prst="rect">
                            <a:avLst/>
                          </a:prstGeom>
                        </pic:spPr>
                      </pic:pic>
                    </a:graphicData>
                  </a:graphic>
                </wp:inline>
              </w:drawing>
            </w:r>
          </w:p>
        </w:tc>
        <w:tc>
          <w:tcPr>
            <w:tcW w:w="2126" w:type="dxa"/>
            <w:vAlign w:val="center"/>
          </w:tcPr>
          <w:p w14:paraId="69260F56" w14:textId="77777777" w:rsidR="00897C8F" w:rsidRDefault="00897C8F" w:rsidP="005B1DE8">
            <w:pPr>
              <w:jc w:val="center"/>
              <w:rPr>
                <w:rFonts w:ascii="Tahoma" w:hAnsi="Tahoma" w:cs="Tahoma"/>
                <w:sz w:val="24"/>
                <w:szCs w:val="24"/>
              </w:rPr>
            </w:pPr>
            <w:r>
              <w:rPr>
                <w:rFonts w:ascii="Tahoma" w:hAnsi="Tahoma" w:cs="Tahoma"/>
                <w:sz w:val="24"/>
                <w:szCs w:val="24"/>
              </w:rPr>
              <w:t>200 €</w:t>
            </w:r>
          </w:p>
        </w:tc>
        <w:tc>
          <w:tcPr>
            <w:tcW w:w="1276" w:type="dxa"/>
            <w:vAlign w:val="center"/>
          </w:tcPr>
          <w:p w14:paraId="74273B64" w14:textId="77777777" w:rsidR="00897C8F" w:rsidRDefault="00897C8F" w:rsidP="005B1DE8">
            <w:pPr>
              <w:jc w:val="center"/>
              <w:rPr>
                <w:rFonts w:ascii="Tahoma" w:hAnsi="Tahoma" w:cs="Tahoma"/>
                <w:sz w:val="24"/>
                <w:szCs w:val="24"/>
              </w:rPr>
            </w:pPr>
          </w:p>
        </w:tc>
        <w:tc>
          <w:tcPr>
            <w:tcW w:w="1591" w:type="dxa"/>
            <w:vAlign w:val="center"/>
          </w:tcPr>
          <w:p w14:paraId="201E73C6" w14:textId="77777777" w:rsidR="00897C8F" w:rsidRDefault="00897C8F" w:rsidP="005B1DE8">
            <w:pPr>
              <w:jc w:val="center"/>
              <w:rPr>
                <w:rFonts w:ascii="Tahoma" w:hAnsi="Tahoma" w:cs="Tahoma"/>
                <w:sz w:val="24"/>
                <w:szCs w:val="24"/>
              </w:rPr>
            </w:pPr>
          </w:p>
        </w:tc>
      </w:tr>
      <w:tr w:rsidR="00897C8F" w14:paraId="69298FB6" w14:textId="77777777" w:rsidTr="005B1DE8">
        <w:trPr>
          <w:trHeight w:val="528"/>
        </w:trPr>
        <w:tc>
          <w:tcPr>
            <w:tcW w:w="4219" w:type="dxa"/>
            <w:vAlign w:val="center"/>
          </w:tcPr>
          <w:p w14:paraId="47D6C280" w14:textId="77777777" w:rsidR="00897C8F" w:rsidRDefault="00897C8F" w:rsidP="005B1DE8">
            <w:pPr>
              <w:jc w:val="center"/>
              <w:rPr>
                <w:rFonts w:ascii="Tahoma" w:hAnsi="Tahoma" w:cs="Tahoma"/>
                <w:b/>
                <w:sz w:val="24"/>
                <w:szCs w:val="24"/>
              </w:rPr>
            </w:pPr>
            <w:r w:rsidRPr="005922EB">
              <w:rPr>
                <w:rFonts w:ascii="Tahoma" w:hAnsi="Tahoma" w:cs="Tahoma"/>
                <w:b/>
                <w:sz w:val="24"/>
                <w:szCs w:val="24"/>
              </w:rPr>
              <w:t>Set « table + 2 chaises »</w:t>
            </w:r>
          </w:p>
          <w:p w14:paraId="14F07574" w14:textId="77777777" w:rsidR="00897C8F" w:rsidRPr="005922EB" w:rsidRDefault="00897C8F" w:rsidP="005B1DE8">
            <w:pPr>
              <w:spacing w:after="120"/>
              <w:jc w:val="center"/>
              <w:rPr>
                <w:rFonts w:ascii="Tahoma" w:hAnsi="Tahoma" w:cs="Tahoma"/>
                <w:b/>
                <w:sz w:val="24"/>
                <w:szCs w:val="24"/>
              </w:rPr>
            </w:pPr>
            <w:r>
              <w:rPr>
                <w:rFonts w:ascii="Tahoma" w:hAnsi="Tahoma" w:cs="Tahoma"/>
                <w:b/>
                <w:noProof/>
                <w:sz w:val="24"/>
                <w:szCs w:val="24"/>
              </w:rPr>
              <w:drawing>
                <wp:inline distT="0" distB="0" distL="0" distR="0" wp14:anchorId="0FD19793" wp14:editId="76B08923">
                  <wp:extent cx="1425472" cy="1069104"/>
                  <wp:effectExtent l="6667" t="0" r="0" b="0"/>
                  <wp:docPr id="1106884152" name="Image 1106884152" descr="Une image contenant une table et 2 cha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84152" name="Image 3" descr="Une image contenant une table et 2 chaises"/>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1441425" cy="1081068"/>
                          </a:xfrm>
                          <a:prstGeom prst="rect">
                            <a:avLst/>
                          </a:prstGeom>
                        </pic:spPr>
                      </pic:pic>
                    </a:graphicData>
                  </a:graphic>
                </wp:inline>
              </w:drawing>
            </w:r>
          </w:p>
        </w:tc>
        <w:tc>
          <w:tcPr>
            <w:tcW w:w="2126" w:type="dxa"/>
            <w:vAlign w:val="center"/>
          </w:tcPr>
          <w:p w14:paraId="04A59493" w14:textId="77777777" w:rsidR="00C920A1" w:rsidRDefault="00C920A1" w:rsidP="00C920A1">
            <w:pPr>
              <w:jc w:val="center"/>
              <w:rPr>
                <w:rFonts w:ascii="Tahoma" w:hAnsi="Tahoma" w:cs="Tahoma"/>
                <w:b/>
                <w:bCs/>
                <w:color w:val="B21C3D"/>
                <w:sz w:val="24"/>
                <w:szCs w:val="24"/>
              </w:rPr>
            </w:pPr>
            <w:r>
              <w:rPr>
                <w:rFonts w:ascii="Tahoma" w:hAnsi="Tahoma" w:cs="Tahoma"/>
                <w:b/>
                <w:bCs/>
                <w:color w:val="B21C3D"/>
                <w:sz w:val="24"/>
                <w:szCs w:val="24"/>
              </w:rPr>
              <w:t>1 Gratuit</w:t>
            </w:r>
          </w:p>
          <w:p w14:paraId="317EF8FD" w14:textId="68588E24" w:rsidR="00897C8F" w:rsidRDefault="00C920A1" w:rsidP="00C920A1">
            <w:pPr>
              <w:jc w:val="center"/>
              <w:rPr>
                <w:rFonts w:ascii="Tahoma" w:hAnsi="Tahoma" w:cs="Tahoma"/>
                <w:i/>
                <w:iCs/>
                <w:sz w:val="18"/>
                <w:szCs w:val="18"/>
              </w:rPr>
            </w:pPr>
            <w:r w:rsidRPr="000E21CE">
              <w:rPr>
                <w:rFonts w:ascii="Tahoma" w:hAnsi="Tahoma" w:cs="Tahoma"/>
                <w:sz w:val="24"/>
                <w:szCs w:val="24"/>
              </w:rPr>
              <w:t>150€</w:t>
            </w:r>
            <w:r w:rsidR="00C77912">
              <w:rPr>
                <w:rFonts w:ascii="Tahoma" w:hAnsi="Tahoma" w:cs="Tahoma"/>
                <w:sz w:val="24"/>
                <w:szCs w:val="24"/>
              </w:rPr>
              <w:t xml:space="preserve"> le set supplémentaire</w:t>
            </w:r>
          </w:p>
        </w:tc>
        <w:tc>
          <w:tcPr>
            <w:tcW w:w="1276" w:type="dxa"/>
            <w:vAlign w:val="center"/>
          </w:tcPr>
          <w:p w14:paraId="6F22DC6C" w14:textId="77777777" w:rsidR="00897C8F" w:rsidRDefault="00897C8F" w:rsidP="005B1DE8">
            <w:pPr>
              <w:jc w:val="center"/>
              <w:rPr>
                <w:rFonts w:ascii="Tahoma" w:hAnsi="Tahoma" w:cs="Tahoma"/>
                <w:sz w:val="24"/>
                <w:szCs w:val="24"/>
              </w:rPr>
            </w:pPr>
          </w:p>
        </w:tc>
        <w:tc>
          <w:tcPr>
            <w:tcW w:w="1591" w:type="dxa"/>
            <w:vAlign w:val="center"/>
          </w:tcPr>
          <w:p w14:paraId="276F0542" w14:textId="77777777" w:rsidR="00897C8F" w:rsidRPr="00E9667E" w:rsidRDefault="00897C8F" w:rsidP="005B1DE8">
            <w:pPr>
              <w:jc w:val="center"/>
              <w:rPr>
                <w:rFonts w:ascii="Tahoma" w:hAnsi="Tahoma" w:cs="Tahoma"/>
                <w:i/>
                <w:iCs/>
                <w:sz w:val="18"/>
                <w:szCs w:val="18"/>
              </w:rPr>
            </w:pPr>
          </w:p>
        </w:tc>
      </w:tr>
      <w:tr w:rsidR="00897C8F" w14:paraId="33D63543" w14:textId="77777777" w:rsidTr="005B1DE8">
        <w:trPr>
          <w:trHeight w:val="449"/>
        </w:trPr>
        <w:tc>
          <w:tcPr>
            <w:tcW w:w="4219" w:type="dxa"/>
            <w:vAlign w:val="center"/>
          </w:tcPr>
          <w:p w14:paraId="7A7B380B" w14:textId="77777777" w:rsidR="00897C8F" w:rsidRPr="005922EB" w:rsidRDefault="00897C8F" w:rsidP="005B1DE8">
            <w:pPr>
              <w:jc w:val="center"/>
              <w:rPr>
                <w:rFonts w:ascii="Tahoma" w:hAnsi="Tahoma" w:cs="Tahoma"/>
                <w:b/>
                <w:sz w:val="24"/>
                <w:szCs w:val="24"/>
              </w:rPr>
            </w:pPr>
            <w:r w:rsidRPr="005922EB">
              <w:rPr>
                <w:rFonts w:ascii="Tahoma" w:hAnsi="Tahoma" w:cs="Tahoma"/>
                <w:b/>
                <w:sz w:val="24"/>
                <w:szCs w:val="24"/>
              </w:rPr>
              <w:t>Electricité</w:t>
            </w:r>
            <w:r>
              <w:rPr>
                <w:rFonts w:ascii="Tahoma" w:hAnsi="Tahoma" w:cs="Tahoma"/>
                <w:b/>
                <w:sz w:val="24"/>
                <w:szCs w:val="24"/>
              </w:rPr>
              <w:t xml:space="preserve"> (3kVA pour 2 stands)</w:t>
            </w:r>
          </w:p>
        </w:tc>
        <w:tc>
          <w:tcPr>
            <w:tcW w:w="2126" w:type="dxa"/>
            <w:vAlign w:val="center"/>
          </w:tcPr>
          <w:p w14:paraId="6421F2A8" w14:textId="77777777" w:rsidR="00897C8F" w:rsidRDefault="00897C8F" w:rsidP="005B1DE8">
            <w:pPr>
              <w:jc w:val="center"/>
              <w:rPr>
                <w:rFonts w:ascii="Tahoma" w:hAnsi="Tahoma" w:cs="Tahoma"/>
                <w:sz w:val="24"/>
                <w:szCs w:val="24"/>
              </w:rPr>
            </w:pPr>
            <w:r>
              <w:rPr>
                <w:rFonts w:ascii="Tahoma" w:hAnsi="Tahoma" w:cs="Tahoma"/>
                <w:sz w:val="24"/>
                <w:szCs w:val="24"/>
              </w:rPr>
              <w:t>-</w:t>
            </w:r>
          </w:p>
        </w:tc>
        <w:tc>
          <w:tcPr>
            <w:tcW w:w="1276" w:type="dxa"/>
            <w:vAlign w:val="center"/>
          </w:tcPr>
          <w:p w14:paraId="05671032" w14:textId="77777777" w:rsidR="00897C8F" w:rsidRDefault="00897C8F" w:rsidP="005B1DE8">
            <w:pPr>
              <w:jc w:val="center"/>
              <w:rPr>
                <w:rFonts w:ascii="Tahoma" w:hAnsi="Tahoma" w:cs="Tahoma"/>
                <w:sz w:val="24"/>
                <w:szCs w:val="24"/>
              </w:rPr>
            </w:pPr>
            <w:r>
              <w:rPr>
                <w:rFonts w:ascii="Tahoma" w:hAnsi="Tahoma" w:cs="Tahoma"/>
                <w:sz w:val="24"/>
                <w:szCs w:val="24"/>
              </w:rPr>
              <w:t>1</w:t>
            </w:r>
          </w:p>
        </w:tc>
        <w:tc>
          <w:tcPr>
            <w:tcW w:w="1591" w:type="dxa"/>
            <w:vAlign w:val="center"/>
          </w:tcPr>
          <w:p w14:paraId="5DE4F6A0" w14:textId="77777777" w:rsidR="00897C8F" w:rsidRPr="005922EB" w:rsidRDefault="00897C8F" w:rsidP="005B1DE8">
            <w:pPr>
              <w:jc w:val="center"/>
              <w:rPr>
                <w:rFonts w:ascii="Tahoma" w:hAnsi="Tahoma" w:cs="Tahoma"/>
                <w:b/>
                <w:sz w:val="24"/>
                <w:szCs w:val="24"/>
              </w:rPr>
            </w:pPr>
            <w:r w:rsidRPr="005922EB">
              <w:rPr>
                <w:rFonts w:ascii="Tahoma" w:hAnsi="Tahoma" w:cs="Tahoma"/>
                <w:b/>
                <w:color w:val="B21C3D"/>
                <w:sz w:val="24"/>
                <w:szCs w:val="24"/>
              </w:rPr>
              <w:t>Offert</w:t>
            </w:r>
          </w:p>
        </w:tc>
      </w:tr>
      <w:tr w:rsidR="00897C8F" w14:paraId="0417F65A" w14:textId="77777777" w:rsidTr="005B1DE8">
        <w:trPr>
          <w:trHeight w:val="412"/>
        </w:trPr>
        <w:tc>
          <w:tcPr>
            <w:tcW w:w="7621" w:type="dxa"/>
            <w:gridSpan w:val="3"/>
            <w:shd w:val="clear" w:color="auto" w:fill="B21C3D"/>
            <w:vAlign w:val="center"/>
          </w:tcPr>
          <w:p w14:paraId="3BC61CB6" w14:textId="77777777" w:rsidR="00897C8F" w:rsidRDefault="00897C8F" w:rsidP="005B1DE8">
            <w:pPr>
              <w:jc w:val="center"/>
              <w:rPr>
                <w:rFonts w:ascii="Tahoma" w:hAnsi="Tahoma" w:cs="Tahoma"/>
                <w:sz w:val="24"/>
                <w:szCs w:val="24"/>
              </w:rPr>
            </w:pPr>
            <w:r w:rsidRPr="005922EB">
              <w:rPr>
                <w:rFonts w:ascii="Tahoma" w:hAnsi="Tahoma" w:cs="Tahoma"/>
                <w:color w:val="FFFFFF" w:themeColor="background1"/>
                <w:sz w:val="24"/>
                <w:szCs w:val="24"/>
              </w:rPr>
              <w:t>TOTAL (</w:t>
            </w:r>
            <w:r>
              <w:rPr>
                <w:rFonts w:ascii="Tahoma" w:hAnsi="Tahoma" w:cs="Tahoma"/>
                <w:color w:val="FFFFFF" w:themeColor="background1"/>
                <w:sz w:val="24"/>
                <w:szCs w:val="24"/>
              </w:rPr>
              <w:t>HT)</w:t>
            </w:r>
          </w:p>
        </w:tc>
        <w:tc>
          <w:tcPr>
            <w:tcW w:w="1591" w:type="dxa"/>
            <w:vAlign w:val="center"/>
          </w:tcPr>
          <w:p w14:paraId="3A4855FF" w14:textId="77777777" w:rsidR="00897C8F" w:rsidRDefault="00897C8F" w:rsidP="005B1DE8">
            <w:pPr>
              <w:jc w:val="center"/>
              <w:rPr>
                <w:rFonts w:ascii="Tahoma" w:hAnsi="Tahoma" w:cs="Tahoma"/>
                <w:sz w:val="24"/>
                <w:szCs w:val="24"/>
              </w:rPr>
            </w:pPr>
            <w:r>
              <w:rPr>
                <w:rFonts w:ascii="Tahoma" w:hAnsi="Tahoma" w:cs="Tahoma"/>
                <w:sz w:val="24"/>
                <w:szCs w:val="24"/>
              </w:rPr>
              <w:t xml:space="preserve">              €</w:t>
            </w:r>
          </w:p>
        </w:tc>
      </w:tr>
      <w:tr w:rsidR="00897C8F" w14:paraId="353AA02A" w14:textId="77777777" w:rsidTr="005B1DE8">
        <w:trPr>
          <w:trHeight w:val="412"/>
        </w:trPr>
        <w:tc>
          <w:tcPr>
            <w:tcW w:w="7621" w:type="dxa"/>
            <w:gridSpan w:val="3"/>
            <w:shd w:val="clear" w:color="auto" w:fill="B21C3D"/>
            <w:vAlign w:val="center"/>
          </w:tcPr>
          <w:p w14:paraId="26527E96" w14:textId="77777777" w:rsidR="00897C8F" w:rsidRPr="005922EB" w:rsidRDefault="00897C8F" w:rsidP="005B1DE8">
            <w:pPr>
              <w:jc w:val="center"/>
              <w:rPr>
                <w:rFonts w:ascii="Tahoma" w:hAnsi="Tahoma" w:cs="Tahoma"/>
                <w:color w:val="FFFFFF" w:themeColor="background1"/>
                <w:sz w:val="24"/>
                <w:szCs w:val="24"/>
              </w:rPr>
            </w:pPr>
            <w:r>
              <w:rPr>
                <w:rFonts w:ascii="Tahoma" w:hAnsi="Tahoma" w:cs="Tahoma"/>
                <w:color w:val="FFFFFF" w:themeColor="background1"/>
                <w:sz w:val="24"/>
                <w:szCs w:val="24"/>
              </w:rPr>
              <w:t>TVA – 20%</w:t>
            </w:r>
          </w:p>
        </w:tc>
        <w:tc>
          <w:tcPr>
            <w:tcW w:w="1591" w:type="dxa"/>
            <w:vAlign w:val="center"/>
          </w:tcPr>
          <w:p w14:paraId="45CF1A8E" w14:textId="77777777" w:rsidR="00897C8F" w:rsidRDefault="00897C8F" w:rsidP="005B1DE8">
            <w:pPr>
              <w:jc w:val="right"/>
              <w:rPr>
                <w:rFonts w:ascii="Tahoma" w:hAnsi="Tahoma" w:cs="Tahoma"/>
                <w:sz w:val="24"/>
                <w:szCs w:val="24"/>
              </w:rPr>
            </w:pPr>
            <w:r>
              <w:rPr>
                <w:rFonts w:ascii="Tahoma" w:hAnsi="Tahoma" w:cs="Tahoma"/>
                <w:sz w:val="24"/>
                <w:szCs w:val="24"/>
              </w:rPr>
              <w:t>€</w:t>
            </w:r>
          </w:p>
        </w:tc>
      </w:tr>
      <w:tr w:rsidR="00897C8F" w14:paraId="73038732" w14:textId="77777777" w:rsidTr="005B1DE8">
        <w:trPr>
          <w:trHeight w:val="412"/>
        </w:trPr>
        <w:tc>
          <w:tcPr>
            <w:tcW w:w="7621" w:type="dxa"/>
            <w:gridSpan w:val="3"/>
            <w:shd w:val="clear" w:color="auto" w:fill="B21C3D"/>
            <w:vAlign w:val="center"/>
          </w:tcPr>
          <w:p w14:paraId="251F3849" w14:textId="77777777" w:rsidR="00897C8F" w:rsidRPr="005922EB" w:rsidRDefault="00897C8F" w:rsidP="005B1DE8">
            <w:pPr>
              <w:jc w:val="center"/>
              <w:rPr>
                <w:rFonts w:ascii="Tahoma" w:hAnsi="Tahoma" w:cs="Tahoma"/>
                <w:color w:val="FFFFFF" w:themeColor="background1"/>
                <w:sz w:val="24"/>
                <w:szCs w:val="24"/>
              </w:rPr>
            </w:pPr>
            <w:r>
              <w:rPr>
                <w:rFonts w:ascii="Tahoma" w:hAnsi="Tahoma" w:cs="Tahoma"/>
                <w:color w:val="FFFFFF" w:themeColor="background1"/>
                <w:sz w:val="24"/>
                <w:szCs w:val="24"/>
              </w:rPr>
              <w:t>TOTAL TTC</w:t>
            </w:r>
          </w:p>
        </w:tc>
        <w:tc>
          <w:tcPr>
            <w:tcW w:w="1591" w:type="dxa"/>
            <w:vAlign w:val="center"/>
          </w:tcPr>
          <w:p w14:paraId="39BF17DF" w14:textId="77777777" w:rsidR="00897C8F" w:rsidRDefault="00897C8F" w:rsidP="005B1DE8">
            <w:pPr>
              <w:jc w:val="right"/>
              <w:rPr>
                <w:rFonts w:ascii="Tahoma" w:hAnsi="Tahoma" w:cs="Tahoma"/>
                <w:sz w:val="24"/>
                <w:szCs w:val="24"/>
              </w:rPr>
            </w:pPr>
            <w:r>
              <w:rPr>
                <w:rFonts w:ascii="Tahoma" w:hAnsi="Tahoma" w:cs="Tahoma"/>
                <w:sz w:val="24"/>
                <w:szCs w:val="24"/>
              </w:rPr>
              <w:t>€</w:t>
            </w:r>
          </w:p>
        </w:tc>
      </w:tr>
    </w:tbl>
    <w:p w14:paraId="69668A6A" w14:textId="77777777" w:rsidR="00897C8F" w:rsidRPr="001F682B" w:rsidRDefault="00897C8F" w:rsidP="00897C8F">
      <w:pPr>
        <w:rPr>
          <w:rFonts w:ascii="Tahoma" w:hAnsi="Tahoma" w:cs="Tahoma"/>
          <w:sz w:val="18"/>
          <w:szCs w:val="18"/>
        </w:rPr>
      </w:pPr>
    </w:p>
    <w:p w14:paraId="1DD8EB16" w14:textId="77777777" w:rsidR="00897C8F" w:rsidRDefault="00897C8F" w:rsidP="00897C8F">
      <w:pPr>
        <w:rPr>
          <w:rFonts w:ascii="Tahoma" w:hAnsi="Tahoma" w:cs="Tahoma"/>
          <w:sz w:val="24"/>
          <w:szCs w:val="24"/>
        </w:rPr>
      </w:pPr>
      <w:r>
        <w:rPr>
          <w:rFonts w:ascii="Tahoma" w:hAnsi="Tahoma" w:cs="Tahoma"/>
          <w:sz w:val="24"/>
          <w:szCs w:val="24"/>
        </w:rPr>
        <w:t>Date : …../…../20…</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Signature :</w:t>
      </w:r>
    </w:p>
    <w:p w14:paraId="5F1387C7" w14:textId="77777777" w:rsidR="009B7C7F" w:rsidRDefault="009B7C7F" w:rsidP="009B7C7F">
      <w:pPr>
        <w:jc w:val="both"/>
        <w:rPr>
          <w:sz w:val="24"/>
          <w:szCs w:val="24"/>
        </w:rPr>
      </w:pPr>
    </w:p>
    <w:sectPr w:rsidR="009B7C7F" w:rsidSect="005F2D11">
      <w:footerReference w:type="default" r:id="rId19"/>
      <w:pgSz w:w="11909" w:h="16834"/>
      <w:pgMar w:top="1276" w:right="1440" w:bottom="1276"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B6371" w14:textId="77777777" w:rsidR="00D05D65" w:rsidRDefault="00D05D65">
      <w:pPr>
        <w:spacing w:line="240" w:lineRule="auto"/>
      </w:pPr>
      <w:r>
        <w:separator/>
      </w:r>
    </w:p>
  </w:endnote>
  <w:endnote w:type="continuationSeparator" w:id="0">
    <w:p w14:paraId="4E8EC721" w14:textId="77777777" w:rsidR="00D05D65" w:rsidRDefault="00D05D65">
      <w:pPr>
        <w:spacing w:line="240" w:lineRule="auto"/>
      </w:pPr>
      <w:r>
        <w:continuationSeparator/>
      </w:r>
    </w:p>
  </w:endnote>
  <w:endnote w:type="continuationNotice" w:id="1">
    <w:p w14:paraId="26AA9F18" w14:textId="77777777" w:rsidR="00D05D65" w:rsidRDefault="00D05D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EEE22" w14:textId="77777777" w:rsidR="00764D41" w:rsidRDefault="00344CFE">
    <w:pPr>
      <w:jc w:val="right"/>
    </w:pPr>
    <w:r>
      <w:fldChar w:fldCharType="begin"/>
    </w:r>
    <w:r>
      <w:instrText>PAGE</w:instrText>
    </w:r>
    <w:r>
      <w:fldChar w:fldCharType="separate"/>
    </w:r>
    <w:r w:rsidR="00867E23">
      <w:rPr>
        <w:noProof/>
      </w:rPr>
      <w:t>7</w:t>
    </w:r>
    <w:r>
      <w:fldChar w:fldCharType="end"/>
    </w:r>
    <w:r>
      <w:t>/</w:t>
    </w:r>
    <w:r>
      <w:fldChar w:fldCharType="begin"/>
    </w:r>
    <w:r>
      <w:instrText>NUMPAGES</w:instrText>
    </w:r>
    <w:r>
      <w:fldChar w:fldCharType="separate"/>
    </w:r>
    <w:r w:rsidR="00867E23">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A4E4B" w14:textId="77777777" w:rsidR="00D05D65" w:rsidRDefault="00D05D65">
      <w:pPr>
        <w:spacing w:line="240" w:lineRule="auto"/>
      </w:pPr>
      <w:r>
        <w:separator/>
      </w:r>
    </w:p>
  </w:footnote>
  <w:footnote w:type="continuationSeparator" w:id="0">
    <w:p w14:paraId="5794E759" w14:textId="77777777" w:rsidR="00D05D65" w:rsidRDefault="00D05D65">
      <w:pPr>
        <w:spacing w:line="240" w:lineRule="auto"/>
      </w:pPr>
      <w:r>
        <w:continuationSeparator/>
      </w:r>
    </w:p>
  </w:footnote>
  <w:footnote w:type="continuationNotice" w:id="1">
    <w:p w14:paraId="614822DF" w14:textId="77777777" w:rsidR="00D05D65" w:rsidRDefault="00D05D6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C13E2C"/>
    <w:multiLevelType w:val="multilevel"/>
    <w:tmpl w:val="A7D8AB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7D06236C"/>
    <w:multiLevelType w:val="multilevel"/>
    <w:tmpl w:val="1AC0A9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79246097">
    <w:abstractNumId w:val="1"/>
  </w:num>
  <w:num w:numId="2" w16cid:durableId="827214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D41"/>
    <w:rsid w:val="00001D30"/>
    <w:rsid w:val="00007AF1"/>
    <w:rsid w:val="00010FCA"/>
    <w:rsid w:val="00012FB6"/>
    <w:rsid w:val="00020A8F"/>
    <w:rsid w:val="00046A12"/>
    <w:rsid w:val="00087A93"/>
    <w:rsid w:val="00090524"/>
    <w:rsid w:val="000A6855"/>
    <w:rsid w:val="000D2B26"/>
    <w:rsid w:val="000E19E1"/>
    <w:rsid w:val="0010116F"/>
    <w:rsid w:val="00107DD4"/>
    <w:rsid w:val="00113ED8"/>
    <w:rsid w:val="0011491D"/>
    <w:rsid w:val="00196504"/>
    <w:rsid w:val="001A6333"/>
    <w:rsid w:val="001F6F45"/>
    <w:rsid w:val="002175AD"/>
    <w:rsid w:val="00222A9F"/>
    <w:rsid w:val="002252B4"/>
    <w:rsid w:val="002266BC"/>
    <w:rsid w:val="00230EF6"/>
    <w:rsid w:val="002312F2"/>
    <w:rsid w:val="00237F41"/>
    <w:rsid w:val="00260F4D"/>
    <w:rsid w:val="002714E1"/>
    <w:rsid w:val="00274C02"/>
    <w:rsid w:val="0028157D"/>
    <w:rsid w:val="00283E9F"/>
    <w:rsid w:val="00295E4F"/>
    <w:rsid w:val="002A0A66"/>
    <w:rsid w:val="002A6EB2"/>
    <w:rsid w:val="002B06CB"/>
    <w:rsid w:val="002F2F42"/>
    <w:rsid w:val="00325312"/>
    <w:rsid w:val="0032636D"/>
    <w:rsid w:val="0034264F"/>
    <w:rsid w:val="00344CFE"/>
    <w:rsid w:val="00346625"/>
    <w:rsid w:val="00364F4C"/>
    <w:rsid w:val="0038012A"/>
    <w:rsid w:val="003A6C37"/>
    <w:rsid w:val="003B240E"/>
    <w:rsid w:val="003B6F0C"/>
    <w:rsid w:val="003D641B"/>
    <w:rsid w:val="00401028"/>
    <w:rsid w:val="00410130"/>
    <w:rsid w:val="004265A7"/>
    <w:rsid w:val="00446F7F"/>
    <w:rsid w:val="00457BF6"/>
    <w:rsid w:val="004620C3"/>
    <w:rsid w:val="00462F1C"/>
    <w:rsid w:val="0046695B"/>
    <w:rsid w:val="004740FF"/>
    <w:rsid w:val="00474917"/>
    <w:rsid w:val="004934A6"/>
    <w:rsid w:val="004A1D54"/>
    <w:rsid w:val="004A23CC"/>
    <w:rsid w:val="004C72DF"/>
    <w:rsid w:val="005149C8"/>
    <w:rsid w:val="00522E14"/>
    <w:rsid w:val="0052627D"/>
    <w:rsid w:val="00531C07"/>
    <w:rsid w:val="00532E29"/>
    <w:rsid w:val="00552089"/>
    <w:rsid w:val="00562271"/>
    <w:rsid w:val="00572099"/>
    <w:rsid w:val="0059095F"/>
    <w:rsid w:val="00591DCB"/>
    <w:rsid w:val="00593745"/>
    <w:rsid w:val="005B276C"/>
    <w:rsid w:val="005B2DAF"/>
    <w:rsid w:val="005B6623"/>
    <w:rsid w:val="005C6224"/>
    <w:rsid w:val="005D6D50"/>
    <w:rsid w:val="005F2D11"/>
    <w:rsid w:val="005F5E6E"/>
    <w:rsid w:val="005F6982"/>
    <w:rsid w:val="00607414"/>
    <w:rsid w:val="006076FF"/>
    <w:rsid w:val="0062786E"/>
    <w:rsid w:val="006433CE"/>
    <w:rsid w:val="00655DD8"/>
    <w:rsid w:val="00661829"/>
    <w:rsid w:val="00696075"/>
    <w:rsid w:val="006A6963"/>
    <w:rsid w:val="006B3014"/>
    <w:rsid w:val="006C1EF7"/>
    <w:rsid w:val="006D24AF"/>
    <w:rsid w:val="007002BF"/>
    <w:rsid w:val="0070711D"/>
    <w:rsid w:val="007109B8"/>
    <w:rsid w:val="007138B7"/>
    <w:rsid w:val="007225D4"/>
    <w:rsid w:val="00740FF6"/>
    <w:rsid w:val="00750547"/>
    <w:rsid w:val="00757EAD"/>
    <w:rsid w:val="00764D41"/>
    <w:rsid w:val="00774A8D"/>
    <w:rsid w:val="00782569"/>
    <w:rsid w:val="00785C95"/>
    <w:rsid w:val="007869F6"/>
    <w:rsid w:val="00787A97"/>
    <w:rsid w:val="00793AC1"/>
    <w:rsid w:val="007A03A2"/>
    <w:rsid w:val="007A2822"/>
    <w:rsid w:val="007A439C"/>
    <w:rsid w:val="007B6E51"/>
    <w:rsid w:val="007D412E"/>
    <w:rsid w:val="007E21C8"/>
    <w:rsid w:val="007E4383"/>
    <w:rsid w:val="00804A96"/>
    <w:rsid w:val="008129FD"/>
    <w:rsid w:val="008542AA"/>
    <w:rsid w:val="008626B6"/>
    <w:rsid w:val="00867D8A"/>
    <w:rsid w:val="00867E23"/>
    <w:rsid w:val="00874D76"/>
    <w:rsid w:val="00885C87"/>
    <w:rsid w:val="00895976"/>
    <w:rsid w:val="00897C8F"/>
    <w:rsid w:val="008B39EC"/>
    <w:rsid w:val="008B4D21"/>
    <w:rsid w:val="008D0B3C"/>
    <w:rsid w:val="008E1125"/>
    <w:rsid w:val="009151F3"/>
    <w:rsid w:val="009174E1"/>
    <w:rsid w:val="009202C7"/>
    <w:rsid w:val="00937170"/>
    <w:rsid w:val="00957503"/>
    <w:rsid w:val="009812D1"/>
    <w:rsid w:val="00986D88"/>
    <w:rsid w:val="009A06C0"/>
    <w:rsid w:val="009A6C59"/>
    <w:rsid w:val="009B5CB5"/>
    <w:rsid w:val="009B7C7F"/>
    <w:rsid w:val="009C5271"/>
    <w:rsid w:val="009D28A5"/>
    <w:rsid w:val="009E4504"/>
    <w:rsid w:val="009F046E"/>
    <w:rsid w:val="00A12EC0"/>
    <w:rsid w:val="00A30F7A"/>
    <w:rsid w:val="00A36D43"/>
    <w:rsid w:val="00A55EEF"/>
    <w:rsid w:val="00A57B31"/>
    <w:rsid w:val="00A65DB6"/>
    <w:rsid w:val="00A70D5A"/>
    <w:rsid w:val="00AC199A"/>
    <w:rsid w:val="00AC5ED0"/>
    <w:rsid w:val="00AC6868"/>
    <w:rsid w:val="00AD370E"/>
    <w:rsid w:val="00AE0FD7"/>
    <w:rsid w:val="00AF1447"/>
    <w:rsid w:val="00AF7903"/>
    <w:rsid w:val="00B167A5"/>
    <w:rsid w:val="00B26CFD"/>
    <w:rsid w:val="00B426D8"/>
    <w:rsid w:val="00B4564B"/>
    <w:rsid w:val="00B659B6"/>
    <w:rsid w:val="00B67DF6"/>
    <w:rsid w:val="00B762CE"/>
    <w:rsid w:val="00B82DD1"/>
    <w:rsid w:val="00B84C73"/>
    <w:rsid w:val="00BB41F5"/>
    <w:rsid w:val="00BC2A2D"/>
    <w:rsid w:val="00BD0EE6"/>
    <w:rsid w:val="00C14875"/>
    <w:rsid w:val="00C31052"/>
    <w:rsid w:val="00C347B3"/>
    <w:rsid w:val="00C519BF"/>
    <w:rsid w:val="00C535E2"/>
    <w:rsid w:val="00C53D56"/>
    <w:rsid w:val="00C54DD8"/>
    <w:rsid w:val="00C57257"/>
    <w:rsid w:val="00C76FD6"/>
    <w:rsid w:val="00C77912"/>
    <w:rsid w:val="00C90326"/>
    <w:rsid w:val="00C91223"/>
    <w:rsid w:val="00C920A1"/>
    <w:rsid w:val="00C944D0"/>
    <w:rsid w:val="00CB4E2D"/>
    <w:rsid w:val="00CB73D2"/>
    <w:rsid w:val="00CB7AA4"/>
    <w:rsid w:val="00CD0632"/>
    <w:rsid w:val="00CD7099"/>
    <w:rsid w:val="00CE1F1F"/>
    <w:rsid w:val="00CF2783"/>
    <w:rsid w:val="00D05D65"/>
    <w:rsid w:val="00D05EF3"/>
    <w:rsid w:val="00D245E0"/>
    <w:rsid w:val="00D27173"/>
    <w:rsid w:val="00D356D8"/>
    <w:rsid w:val="00D444CB"/>
    <w:rsid w:val="00D85F75"/>
    <w:rsid w:val="00D91658"/>
    <w:rsid w:val="00DA3C0D"/>
    <w:rsid w:val="00E12597"/>
    <w:rsid w:val="00E150B9"/>
    <w:rsid w:val="00E31D4E"/>
    <w:rsid w:val="00E45999"/>
    <w:rsid w:val="00E628A5"/>
    <w:rsid w:val="00E63F85"/>
    <w:rsid w:val="00E8773D"/>
    <w:rsid w:val="00E92F38"/>
    <w:rsid w:val="00EA6548"/>
    <w:rsid w:val="00EC2180"/>
    <w:rsid w:val="00EC67CE"/>
    <w:rsid w:val="00ED2047"/>
    <w:rsid w:val="00EE19FD"/>
    <w:rsid w:val="00EE1BA1"/>
    <w:rsid w:val="00EF3892"/>
    <w:rsid w:val="00F135F3"/>
    <w:rsid w:val="00F217ED"/>
    <w:rsid w:val="00F34070"/>
    <w:rsid w:val="00F3772F"/>
    <w:rsid w:val="00F40E46"/>
    <w:rsid w:val="00F753DE"/>
    <w:rsid w:val="00F860FD"/>
    <w:rsid w:val="00FB5E03"/>
    <w:rsid w:val="00FD6685"/>
    <w:rsid w:val="0316C1CA"/>
    <w:rsid w:val="085FB16A"/>
    <w:rsid w:val="113EC50B"/>
    <w:rsid w:val="16593C63"/>
    <w:rsid w:val="16911A08"/>
    <w:rsid w:val="189F5E93"/>
    <w:rsid w:val="194E16CF"/>
    <w:rsid w:val="1E6A0DD9"/>
    <w:rsid w:val="1EBE86C9"/>
    <w:rsid w:val="1F45A625"/>
    <w:rsid w:val="1F621B20"/>
    <w:rsid w:val="208C73AD"/>
    <w:rsid w:val="25C7B4F8"/>
    <w:rsid w:val="2B701B35"/>
    <w:rsid w:val="2D60177D"/>
    <w:rsid w:val="2E55CC77"/>
    <w:rsid w:val="344295D7"/>
    <w:rsid w:val="34AFA006"/>
    <w:rsid w:val="392B9BCF"/>
    <w:rsid w:val="393FEBBA"/>
    <w:rsid w:val="3D7097FD"/>
    <w:rsid w:val="3E7E6F32"/>
    <w:rsid w:val="3F8B7665"/>
    <w:rsid w:val="3FA84E6B"/>
    <w:rsid w:val="400FA887"/>
    <w:rsid w:val="4240B205"/>
    <w:rsid w:val="428C8FE8"/>
    <w:rsid w:val="42B0BBB3"/>
    <w:rsid w:val="49938F05"/>
    <w:rsid w:val="4EF42923"/>
    <w:rsid w:val="51B8A684"/>
    <w:rsid w:val="5214351F"/>
    <w:rsid w:val="554587EE"/>
    <w:rsid w:val="573156BA"/>
    <w:rsid w:val="57A069ED"/>
    <w:rsid w:val="6019D190"/>
    <w:rsid w:val="61B5A1F1"/>
    <w:rsid w:val="63A7CB6C"/>
    <w:rsid w:val="6BD2EB7F"/>
    <w:rsid w:val="6E572A76"/>
    <w:rsid w:val="6EBB7DAC"/>
    <w:rsid w:val="7227367C"/>
    <w:rsid w:val="736F83A2"/>
    <w:rsid w:val="78F8B3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2675D"/>
  <w15:docId w15:val="{C6960CBE-B382-445D-862D-F64571E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 w:type="table" w:customStyle="1" w:styleId="a">
    <w:basedOn w:val="NormalTable0"/>
    <w:tblPr>
      <w:tblStyleRowBandSize w:val="1"/>
      <w:tblStyleColBandSize w:val="1"/>
    </w:tblPr>
  </w:style>
  <w:style w:type="table" w:customStyle="1" w:styleId="a0">
    <w:basedOn w:val="NormalTable0"/>
    <w:tblPr>
      <w:tblStyleRowBandSize w:val="1"/>
      <w:tblStyleColBandSize w:val="1"/>
    </w:tblPr>
  </w:style>
  <w:style w:type="paragraph" w:styleId="Textedebulles">
    <w:name w:val="Balloon Text"/>
    <w:basedOn w:val="Normal"/>
    <w:link w:val="TextedebullesCar"/>
    <w:uiPriority w:val="99"/>
    <w:semiHidden/>
    <w:unhideWhenUsed/>
    <w:rsid w:val="009812D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12D1"/>
    <w:rPr>
      <w:rFonts w:ascii="Tahoma" w:hAnsi="Tahoma" w:cs="Tahoma"/>
      <w:sz w:val="16"/>
      <w:szCs w:val="16"/>
    </w:rPr>
  </w:style>
  <w:style w:type="table" w:styleId="Grilledutableau">
    <w:name w:val="Table Grid"/>
    <w:basedOn w:val="TableauNormal"/>
    <w:uiPriority w:val="39"/>
    <w:rsid w:val="009812D1"/>
    <w:pPr>
      <w:spacing w:line="240" w:lineRule="auto"/>
    </w:pPr>
    <w:rPr>
      <w:rFonts w:asciiTheme="minorHAnsi" w:eastAsiaTheme="minorHAnsi" w:hAnsiTheme="minorHAnsi" w:cstheme="minorBidi"/>
      <w:color w:val="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9812D1"/>
    <w:rPr>
      <w:color w:val="0000FF" w:themeColor="hyperlink"/>
      <w:u w:val="single"/>
    </w:rPr>
  </w:style>
  <w:style w:type="paragraph" w:customStyle="1" w:styleId="Normalo">
    <w:name w:val="Normalo"/>
    <w:basedOn w:val="Normal"/>
    <w:link w:val="NormaloChar"/>
    <w:qFormat/>
    <w:rsid w:val="008E1125"/>
    <w:pPr>
      <w:spacing w:after="120" w:line="240" w:lineRule="auto"/>
    </w:pPr>
    <w:rPr>
      <w:sz w:val="24"/>
      <w:szCs w:val="24"/>
    </w:rPr>
  </w:style>
  <w:style w:type="character" w:customStyle="1" w:styleId="NormaloChar">
    <w:name w:val="Normalo Char"/>
    <w:basedOn w:val="Policepardfaut"/>
    <w:link w:val="Normalo"/>
    <w:rsid w:val="008E1125"/>
    <w:rPr>
      <w:sz w:val="24"/>
      <w:szCs w:val="24"/>
    </w:rPr>
  </w:style>
  <w:style w:type="paragraph" w:styleId="Paragraphedeliste">
    <w:name w:val="List Paragraph"/>
    <w:basedOn w:val="Normal"/>
    <w:uiPriority w:val="34"/>
    <w:qFormat/>
    <w:rsid w:val="00885C87"/>
    <w:pPr>
      <w:ind w:left="720"/>
      <w:contextualSpacing/>
    </w:pPr>
  </w:style>
  <w:style w:type="paragraph" w:styleId="En-tte">
    <w:name w:val="header"/>
    <w:basedOn w:val="Normal"/>
    <w:link w:val="En-tteCar"/>
    <w:uiPriority w:val="99"/>
    <w:unhideWhenUsed/>
    <w:rsid w:val="005F5E6E"/>
    <w:pPr>
      <w:tabs>
        <w:tab w:val="center" w:pos="4536"/>
        <w:tab w:val="right" w:pos="9072"/>
      </w:tabs>
      <w:spacing w:line="240" w:lineRule="auto"/>
    </w:pPr>
  </w:style>
  <w:style w:type="character" w:customStyle="1" w:styleId="En-tteCar">
    <w:name w:val="En-tête Car"/>
    <w:basedOn w:val="Policepardfaut"/>
    <w:link w:val="En-tte"/>
    <w:uiPriority w:val="99"/>
    <w:rsid w:val="005F5E6E"/>
  </w:style>
  <w:style w:type="paragraph" w:styleId="Pieddepage">
    <w:name w:val="footer"/>
    <w:basedOn w:val="Normal"/>
    <w:link w:val="PieddepageCar"/>
    <w:uiPriority w:val="99"/>
    <w:unhideWhenUsed/>
    <w:rsid w:val="005F5E6E"/>
    <w:pPr>
      <w:tabs>
        <w:tab w:val="center" w:pos="4536"/>
        <w:tab w:val="right" w:pos="9072"/>
      </w:tabs>
      <w:spacing w:line="240" w:lineRule="auto"/>
    </w:pPr>
  </w:style>
  <w:style w:type="character" w:customStyle="1" w:styleId="PieddepageCar">
    <w:name w:val="Pied de page Car"/>
    <w:basedOn w:val="Policepardfaut"/>
    <w:link w:val="Pieddepage"/>
    <w:uiPriority w:val="99"/>
    <w:rsid w:val="005F5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344763">
      <w:bodyDiv w:val="1"/>
      <w:marLeft w:val="0"/>
      <w:marRight w:val="0"/>
      <w:marTop w:val="0"/>
      <w:marBottom w:val="0"/>
      <w:divBdr>
        <w:top w:val="none" w:sz="0" w:space="0" w:color="auto"/>
        <w:left w:val="none" w:sz="0" w:space="0" w:color="auto"/>
        <w:bottom w:val="none" w:sz="0" w:space="0" w:color="auto"/>
        <w:right w:val="none" w:sz="0" w:space="0" w:color="auto"/>
      </w:divBdr>
    </w:div>
    <w:div w:id="987708458">
      <w:bodyDiv w:val="1"/>
      <w:marLeft w:val="0"/>
      <w:marRight w:val="0"/>
      <w:marTop w:val="0"/>
      <w:marBottom w:val="0"/>
      <w:divBdr>
        <w:top w:val="none" w:sz="0" w:space="0" w:color="auto"/>
        <w:left w:val="none" w:sz="0" w:space="0" w:color="auto"/>
        <w:bottom w:val="none" w:sz="0" w:space="0" w:color="auto"/>
        <w:right w:val="none" w:sz="0" w:space="0" w:color="auto"/>
      </w:divBdr>
    </w:div>
    <w:div w:id="1493258430">
      <w:bodyDiv w:val="1"/>
      <w:marLeft w:val="0"/>
      <w:marRight w:val="0"/>
      <w:marTop w:val="0"/>
      <w:marBottom w:val="0"/>
      <w:divBdr>
        <w:top w:val="none" w:sz="0" w:space="0" w:color="auto"/>
        <w:left w:val="none" w:sz="0" w:space="0" w:color="auto"/>
        <w:bottom w:val="none" w:sz="0" w:space="0" w:color="auto"/>
        <w:right w:val="none" w:sz="0" w:space="0" w:color="auto"/>
      </w:divBdr>
    </w:div>
    <w:div w:id="1789808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londata.fr/"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londata.f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londat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E0A8E11DC9194E8F10397501388779" ma:contentTypeVersion="16" ma:contentTypeDescription="Crée un document." ma:contentTypeScope="" ma:versionID="6023b682f2f218f38e07413421aabb1c">
  <xsd:schema xmlns:xsd="http://www.w3.org/2001/XMLSchema" xmlns:xs="http://www.w3.org/2001/XMLSchema" xmlns:p="http://schemas.microsoft.com/office/2006/metadata/properties" xmlns:ns2="abf427de-644f-4c79-b0ba-4012330f821f" xmlns:ns3="5080a2f9-342d-43f8-93c0-987b4c057768" targetNamespace="http://schemas.microsoft.com/office/2006/metadata/properties" ma:root="true" ma:fieldsID="5ccd1dd04f4bf21c131b875a94c0b4c4" ns2:_="" ns3:_="">
    <xsd:import namespace="abf427de-644f-4c79-b0ba-4012330f821f"/>
    <xsd:import namespace="5080a2f9-342d-43f8-93c0-987b4c0577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427de-644f-4c79-b0ba-4012330f8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86a4f57c-2caf-4d36-91f2-b4e0fb988a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0a2f9-342d-43f8-93c0-987b4c05776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6a28cb3-513e-40a6-a3b0-3fe47bdd59ca}" ma:internalName="TaxCatchAll" ma:showField="CatchAllData" ma:web="5080a2f9-342d-43f8-93c0-987b4c05776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f427de-644f-4c79-b0ba-4012330f821f">
      <Terms xmlns="http://schemas.microsoft.com/office/infopath/2007/PartnerControls"/>
    </lcf76f155ced4ddcb4097134ff3c332f>
    <TaxCatchAll xmlns="5080a2f9-342d-43f8-93c0-987b4c057768" xsi:nil="true"/>
  </documentManagement>
</p:properties>
</file>

<file path=customXml/itemProps1.xml><?xml version="1.0" encoding="utf-8"?>
<ds:datastoreItem xmlns:ds="http://schemas.openxmlformats.org/officeDocument/2006/customXml" ds:itemID="{FA302BED-51C6-4567-A2C0-7943E72D9E6A}">
  <ds:schemaRefs>
    <ds:schemaRef ds:uri="http://schemas.openxmlformats.org/officeDocument/2006/bibliography"/>
  </ds:schemaRefs>
</ds:datastoreItem>
</file>

<file path=customXml/itemProps2.xml><?xml version="1.0" encoding="utf-8"?>
<ds:datastoreItem xmlns:ds="http://schemas.openxmlformats.org/officeDocument/2006/customXml" ds:itemID="{BB461318-66A0-413A-8D4D-F5742D722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427de-644f-4c79-b0ba-4012330f821f"/>
    <ds:schemaRef ds:uri="5080a2f9-342d-43f8-93c0-987b4c057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35B7C-4389-4991-B881-7EE07A157C1B}">
  <ds:schemaRefs>
    <ds:schemaRef ds:uri="http://schemas.microsoft.com/sharepoint/v3/contenttype/forms"/>
  </ds:schemaRefs>
</ds:datastoreItem>
</file>

<file path=customXml/itemProps4.xml><?xml version="1.0" encoding="utf-8"?>
<ds:datastoreItem xmlns:ds="http://schemas.openxmlformats.org/officeDocument/2006/customXml" ds:itemID="{AEFCC6D5-D99A-432B-A5A8-858067CDC25A}">
  <ds:schemaRefs>
    <ds:schemaRef ds:uri="http://schemas.microsoft.com/office/2006/metadata/properties"/>
    <ds:schemaRef ds:uri="http://schemas.microsoft.com/office/infopath/2007/PartnerControls"/>
    <ds:schemaRef ds:uri="abf427de-644f-4c79-b0ba-4012330f821f"/>
    <ds:schemaRef ds:uri="5080a2f9-342d-43f8-93c0-987b4c057768"/>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13</Pages>
  <Words>2921</Words>
  <Characters>16068</Characters>
  <Application>Microsoft Office Word</Application>
  <DocSecurity>0</DocSecurity>
  <Lines>133</Lines>
  <Paragraphs>37</Paragraphs>
  <ScaleCrop>false</ScaleCrop>
  <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 FOURNAISE</cp:lastModifiedBy>
  <cp:revision>124</cp:revision>
  <cp:lastPrinted>2021-02-11T18:00:00Z</cp:lastPrinted>
  <dcterms:created xsi:type="dcterms:W3CDTF">2022-10-10T10:43:00Z</dcterms:created>
  <dcterms:modified xsi:type="dcterms:W3CDTF">2024-12-04T07:58:00Z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0x0101009CE0A8E11DC9194E8F10397501388779</vt:lpwstr>
  </property>
  <property fmtid="{D5CDD505-2E9C-101B-9397-08002B2CF9AE}" pid="3" name="MediaServiceImageTags">
    <vt:lpwstr/>
  </property>
</Properties>
</file>